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6DD" w:rsidRPr="000B5C71" w:rsidRDefault="003059C6"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 xml:space="preserve">- </w:t>
      </w:r>
      <w:r w:rsidR="000416DD" w:rsidRPr="000B5C71">
        <w:rPr>
          <w:rFonts w:ascii="Tahoma" w:hAnsi="Tahoma" w:cs="Tahoma"/>
          <w:sz w:val="20"/>
          <w:szCs w:val="20"/>
          <w:rtl/>
          <w:lang w:bidi="fa-IR"/>
        </w:rPr>
        <w:t>ماندن در این سرای رنگارنگ</w:t>
      </w:r>
    </w:p>
    <w:p w:rsidR="000416DD" w:rsidRPr="000B5C71" w:rsidRDefault="004A4272"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 xml:space="preserve">یا </w:t>
      </w:r>
      <w:r w:rsidR="000416DD" w:rsidRPr="000B5C71">
        <w:rPr>
          <w:rFonts w:ascii="Tahoma" w:hAnsi="Tahoma" w:cs="Tahoma"/>
          <w:sz w:val="20"/>
          <w:szCs w:val="20"/>
          <w:rtl/>
          <w:lang w:bidi="fa-IR"/>
        </w:rPr>
        <w:t>رفتن</w:t>
      </w:r>
      <w:r w:rsidR="003059C6" w:rsidRPr="000B5C71">
        <w:rPr>
          <w:rFonts w:ascii="Tahoma" w:hAnsi="Tahoma" w:cs="Tahoma"/>
          <w:sz w:val="20"/>
          <w:szCs w:val="20"/>
          <w:rtl/>
          <w:lang w:bidi="fa-IR"/>
        </w:rPr>
        <w:t>ی به</w:t>
      </w:r>
      <w:r w:rsidR="000416DD" w:rsidRPr="000B5C71">
        <w:rPr>
          <w:rFonts w:ascii="Tahoma" w:hAnsi="Tahoma" w:cs="Tahoma"/>
          <w:sz w:val="20"/>
          <w:szCs w:val="20"/>
          <w:rtl/>
          <w:lang w:bidi="fa-IR"/>
        </w:rPr>
        <w:t xml:space="preserve"> سوی هیچ</w:t>
      </w:r>
      <w:r w:rsidRPr="000B5C71">
        <w:rPr>
          <w:rFonts w:ascii="Tahoma" w:hAnsi="Tahoma" w:cs="Tahoma"/>
          <w:sz w:val="20"/>
          <w:szCs w:val="20"/>
          <w:rtl/>
          <w:lang w:bidi="fa-IR"/>
        </w:rPr>
        <w:t>اهیچ؟</w:t>
      </w:r>
    </w:p>
    <w:p w:rsidR="000416DD" w:rsidRPr="000B5C71" w:rsidRDefault="000416DD" w:rsidP="000B5C71">
      <w:pPr>
        <w:bidi/>
        <w:spacing w:after="0" w:line="360" w:lineRule="auto"/>
        <w:rPr>
          <w:rFonts w:ascii="Tahoma" w:hAnsi="Tahoma" w:cs="Tahoma"/>
          <w:sz w:val="20"/>
          <w:szCs w:val="20"/>
          <w:rtl/>
          <w:lang w:bidi="fa-IR"/>
        </w:rPr>
      </w:pPr>
    </w:p>
    <w:p w:rsidR="000416DD" w:rsidRPr="000B5C71" w:rsidRDefault="003059C6"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 xml:space="preserve">- </w:t>
      </w:r>
      <w:r w:rsidR="000416DD" w:rsidRPr="000B5C71">
        <w:rPr>
          <w:rFonts w:ascii="Tahoma" w:hAnsi="Tahoma" w:cs="Tahoma"/>
          <w:sz w:val="20"/>
          <w:szCs w:val="20"/>
          <w:rtl/>
          <w:lang w:bidi="fa-IR"/>
        </w:rPr>
        <w:t>در این دوار بی کردار</w:t>
      </w:r>
    </w:p>
    <w:p w:rsidR="000416DD" w:rsidRPr="000B5C71" w:rsidRDefault="000416DD"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در لحظهء غروب ستاره</w:t>
      </w:r>
    </w:p>
    <w:p w:rsidR="000416DD" w:rsidRPr="000B5C71" w:rsidRDefault="000416DD"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یا بانک هر خروس</w:t>
      </w:r>
    </w:p>
    <w:p w:rsidR="000416DD" w:rsidRPr="000B5C71" w:rsidRDefault="000416DD"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فرقی نمی کند</w:t>
      </w:r>
      <w:r w:rsidR="003059C6" w:rsidRPr="000B5C71">
        <w:rPr>
          <w:rFonts w:ascii="Tahoma" w:hAnsi="Tahoma" w:cs="Tahoma"/>
          <w:sz w:val="20"/>
          <w:szCs w:val="20"/>
          <w:rtl/>
          <w:lang w:bidi="fa-IR"/>
        </w:rPr>
        <w:t>!</w:t>
      </w:r>
    </w:p>
    <w:p w:rsidR="000416DD" w:rsidRPr="000B5C71" w:rsidRDefault="000416DD" w:rsidP="000B5C71">
      <w:pPr>
        <w:bidi/>
        <w:spacing w:after="0" w:line="360" w:lineRule="auto"/>
        <w:rPr>
          <w:rFonts w:ascii="Tahoma" w:hAnsi="Tahoma" w:cs="Tahoma"/>
          <w:sz w:val="20"/>
          <w:szCs w:val="20"/>
          <w:rtl/>
          <w:lang w:bidi="fa-IR"/>
        </w:rPr>
      </w:pPr>
    </w:p>
    <w:p w:rsidR="00A67CF0" w:rsidRPr="000B5C71" w:rsidRDefault="003059C6"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 xml:space="preserve">- </w:t>
      </w:r>
      <w:r w:rsidR="00A67CF0" w:rsidRPr="000B5C71">
        <w:rPr>
          <w:rFonts w:ascii="Tahoma" w:hAnsi="Tahoma" w:cs="Tahoma"/>
          <w:sz w:val="20"/>
          <w:szCs w:val="20"/>
          <w:rtl/>
          <w:lang w:bidi="fa-IR"/>
        </w:rPr>
        <w:t>با این جنازه های خون گرفته</w:t>
      </w:r>
    </w:p>
    <w:p w:rsidR="00A67CF0" w:rsidRPr="000B5C71" w:rsidRDefault="00A67CF0"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با رقص دردناک مادران ستم دیده</w:t>
      </w:r>
    </w:p>
    <w:p w:rsidR="00A67CF0" w:rsidRPr="000B5C71" w:rsidRDefault="00A67CF0"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 xml:space="preserve">حتی </w:t>
      </w:r>
    </w:p>
    <w:p w:rsidR="00A67CF0" w:rsidRPr="000B5C71" w:rsidRDefault="00A67CF0"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با ترکش گلوله های هراسان</w:t>
      </w:r>
    </w:p>
    <w:p w:rsidR="00A67CF0" w:rsidRPr="000B5C71" w:rsidRDefault="00A67CF0"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چیزی مثال گل سپردن هر ساقه</w:t>
      </w:r>
    </w:p>
    <w:p w:rsidR="00A67CF0" w:rsidRPr="000B5C71" w:rsidRDefault="00A67CF0"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بر نطع بی دریغ ستمکاری</w:t>
      </w:r>
    </w:p>
    <w:p w:rsidR="000416DD" w:rsidRPr="000B5C71" w:rsidRDefault="000416DD"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رخ می دهد</w:t>
      </w:r>
    </w:p>
    <w:p w:rsidR="002167A6" w:rsidRPr="000B5C71" w:rsidRDefault="002167A6"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این رویداد را نمی بینی؟</w:t>
      </w:r>
    </w:p>
    <w:p w:rsidR="00CE37F1" w:rsidRPr="000B5C71" w:rsidRDefault="00CE37F1" w:rsidP="000B5C71">
      <w:pPr>
        <w:bidi/>
        <w:spacing w:after="0" w:line="360" w:lineRule="auto"/>
        <w:rPr>
          <w:rFonts w:ascii="Tahoma" w:hAnsi="Tahoma" w:cs="Tahoma"/>
          <w:sz w:val="20"/>
          <w:szCs w:val="20"/>
          <w:rtl/>
          <w:lang w:bidi="fa-IR"/>
        </w:rPr>
      </w:pPr>
    </w:p>
    <w:p w:rsidR="003059C6" w:rsidRPr="000B5C71" w:rsidRDefault="003059C6"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 xml:space="preserve">- </w:t>
      </w:r>
      <w:r w:rsidR="00DA27AC" w:rsidRPr="000B5C71">
        <w:rPr>
          <w:rFonts w:ascii="Tahoma" w:hAnsi="Tahoma" w:cs="Tahoma"/>
          <w:sz w:val="20"/>
          <w:szCs w:val="20"/>
          <w:rtl/>
          <w:lang w:bidi="fa-IR"/>
        </w:rPr>
        <w:t>خوب است</w:t>
      </w:r>
    </w:p>
    <w:p w:rsidR="00DA27AC" w:rsidRPr="000B5C71" w:rsidRDefault="00DA27AC"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یک وعدهء پر از شیرینی ست</w:t>
      </w:r>
    </w:p>
    <w:p w:rsidR="00D70A7C" w:rsidRPr="000B5C71" w:rsidRDefault="00CE37F1"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در دود و آتش و نفرین</w:t>
      </w:r>
    </w:p>
    <w:p w:rsidR="00CE37F1" w:rsidRPr="000B5C71" w:rsidRDefault="00A67CF0"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در</w:t>
      </w:r>
      <w:r w:rsidR="00CE37F1" w:rsidRPr="000B5C71">
        <w:rPr>
          <w:rFonts w:ascii="Tahoma" w:hAnsi="Tahoma" w:cs="Tahoma"/>
          <w:sz w:val="20"/>
          <w:szCs w:val="20"/>
          <w:rtl/>
          <w:lang w:bidi="fa-IR"/>
        </w:rPr>
        <w:t xml:space="preserve"> </w:t>
      </w:r>
      <w:r w:rsidR="00DA27AC" w:rsidRPr="000B5C71">
        <w:rPr>
          <w:rFonts w:ascii="Tahoma" w:hAnsi="Tahoma" w:cs="Tahoma"/>
          <w:sz w:val="20"/>
          <w:szCs w:val="20"/>
          <w:rtl/>
          <w:lang w:bidi="fa-IR"/>
        </w:rPr>
        <w:t>لحظهء</w:t>
      </w:r>
      <w:r w:rsidR="00CE37F1" w:rsidRPr="000B5C71">
        <w:rPr>
          <w:rFonts w:ascii="Tahoma" w:hAnsi="Tahoma" w:cs="Tahoma"/>
          <w:sz w:val="20"/>
          <w:szCs w:val="20"/>
          <w:rtl/>
          <w:lang w:bidi="fa-IR"/>
        </w:rPr>
        <w:t xml:space="preserve"> شکفتن نسرین ها </w:t>
      </w:r>
    </w:p>
    <w:p w:rsidR="00CE37F1" w:rsidRPr="000B5C71" w:rsidRDefault="00A67CF0"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یا</w:t>
      </w:r>
      <w:r w:rsidR="00CE37F1" w:rsidRPr="000B5C71">
        <w:rPr>
          <w:rFonts w:ascii="Tahoma" w:hAnsi="Tahoma" w:cs="Tahoma"/>
          <w:sz w:val="20"/>
          <w:szCs w:val="20"/>
          <w:rtl/>
          <w:lang w:bidi="fa-IR"/>
        </w:rPr>
        <w:t xml:space="preserve"> </w:t>
      </w:r>
      <w:r w:rsidRPr="000B5C71">
        <w:rPr>
          <w:rFonts w:ascii="Tahoma" w:hAnsi="Tahoma" w:cs="Tahoma"/>
          <w:sz w:val="20"/>
          <w:szCs w:val="20"/>
          <w:rtl/>
          <w:lang w:bidi="fa-IR"/>
        </w:rPr>
        <w:t>رقص</w:t>
      </w:r>
      <w:r w:rsidR="00CE37F1" w:rsidRPr="000B5C71">
        <w:rPr>
          <w:rFonts w:ascii="Tahoma" w:hAnsi="Tahoma" w:cs="Tahoma"/>
          <w:sz w:val="20"/>
          <w:szCs w:val="20"/>
          <w:rtl/>
          <w:lang w:bidi="fa-IR"/>
        </w:rPr>
        <w:t xml:space="preserve"> کوچه ها و خیابان ها</w:t>
      </w:r>
    </w:p>
    <w:p w:rsidR="000416DD" w:rsidRPr="000B5C71" w:rsidRDefault="000416DD"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و</w:t>
      </w:r>
      <w:r w:rsidR="00CE37F1" w:rsidRPr="000B5C71">
        <w:rPr>
          <w:rFonts w:ascii="Tahoma" w:hAnsi="Tahoma" w:cs="Tahoma"/>
          <w:sz w:val="20"/>
          <w:szCs w:val="20"/>
          <w:rtl/>
          <w:lang w:bidi="fa-IR"/>
        </w:rPr>
        <w:t xml:space="preserve"> آنکه از افق دور</w:t>
      </w:r>
    </w:p>
    <w:p w:rsidR="00CE37F1" w:rsidRPr="000B5C71" w:rsidRDefault="00CE37F1"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می آید</w:t>
      </w:r>
    </w:p>
    <w:p w:rsidR="00CE37F1" w:rsidRPr="000B5C71" w:rsidRDefault="00CE37F1" w:rsidP="000B5C71">
      <w:pPr>
        <w:bidi/>
        <w:spacing w:after="0" w:line="360" w:lineRule="auto"/>
        <w:rPr>
          <w:rFonts w:ascii="Tahoma" w:hAnsi="Tahoma" w:cs="Tahoma"/>
          <w:sz w:val="20"/>
          <w:szCs w:val="20"/>
          <w:rtl/>
          <w:lang w:bidi="fa-IR"/>
        </w:rPr>
      </w:pPr>
    </w:p>
    <w:p w:rsidR="003059C6" w:rsidRPr="000B5C71" w:rsidRDefault="003059C6"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 یعنی تو می گوئی</w:t>
      </w:r>
    </w:p>
    <w:p w:rsidR="00A67CF0" w:rsidRPr="000B5C71" w:rsidRDefault="00A67CF0"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سنجیدن ورق ورق</w:t>
      </w:r>
      <w:r w:rsidR="00CE37F1" w:rsidRPr="000B5C71">
        <w:rPr>
          <w:rFonts w:ascii="Tahoma" w:hAnsi="Tahoma" w:cs="Tahoma"/>
          <w:sz w:val="20"/>
          <w:szCs w:val="20"/>
          <w:rtl/>
          <w:lang w:bidi="fa-IR"/>
        </w:rPr>
        <w:t xml:space="preserve"> </w:t>
      </w:r>
      <w:r w:rsidRPr="000B5C71">
        <w:rPr>
          <w:rFonts w:ascii="Tahoma" w:hAnsi="Tahoma" w:cs="Tahoma"/>
          <w:sz w:val="20"/>
          <w:szCs w:val="20"/>
          <w:rtl/>
          <w:lang w:bidi="fa-IR"/>
        </w:rPr>
        <w:t>عمر</w:t>
      </w:r>
    </w:p>
    <w:p w:rsidR="00CE37F1" w:rsidRPr="000B5C71" w:rsidRDefault="00E0353B"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پیمایش</w:t>
      </w:r>
      <w:r w:rsidR="00CE37F1" w:rsidRPr="000B5C71">
        <w:rPr>
          <w:rFonts w:ascii="Tahoma" w:hAnsi="Tahoma" w:cs="Tahoma"/>
          <w:sz w:val="20"/>
          <w:szCs w:val="20"/>
          <w:rtl/>
          <w:lang w:bidi="fa-IR"/>
        </w:rPr>
        <w:t xml:space="preserve"> </w:t>
      </w:r>
      <w:r w:rsidR="00A67CF0" w:rsidRPr="000B5C71">
        <w:rPr>
          <w:rFonts w:ascii="Tahoma" w:hAnsi="Tahoma" w:cs="Tahoma"/>
          <w:sz w:val="20"/>
          <w:szCs w:val="20"/>
          <w:rtl/>
          <w:lang w:bidi="fa-IR"/>
        </w:rPr>
        <w:t>صبور ساعت ها</w:t>
      </w:r>
    </w:p>
    <w:p w:rsidR="00CE37F1" w:rsidRPr="000B5C71" w:rsidRDefault="00CE37F1"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 xml:space="preserve">آمادهء رسیدن آن </w:t>
      </w:r>
      <w:r w:rsidR="00A67CF0" w:rsidRPr="000B5C71">
        <w:rPr>
          <w:rFonts w:ascii="Tahoma" w:hAnsi="Tahoma" w:cs="Tahoma"/>
          <w:sz w:val="20"/>
          <w:szCs w:val="20"/>
          <w:rtl/>
          <w:lang w:bidi="fa-IR"/>
        </w:rPr>
        <w:t>موکب</w:t>
      </w:r>
      <w:r w:rsidR="003059C6" w:rsidRPr="000B5C71">
        <w:rPr>
          <w:rFonts w:ascii="Tahoma" w:hAnsi="Tahoma" w:cs="Tahoma"/>
          <w:sz w:val="20"/>
          <w:szCs w:val="20"/>
          <w:rtl/>
          <w:lang w:bidi="fa-IR"/>
        </w:rPr>
        <w:t>ی است</w:t>
      </w:r>
    </w:p>
    <w:p w:rsidR="00CE37F1" w:rsidRPr="000B5C71" w:rsidRDefault="00CE37F1" w:rsidP="000B5C71">
      <w:pPr>
        <w:bidi/>
        <w:spacing w:after="0" w:line="360" w:lineRule="auto"/>
        <w:rPr>
          <w:rFonts w:ascii="Tahoma" w:hAnsi="Tahoma" w:cs="Tahoma"/>
          <w:sz w:val="20"/>
          <w:szCs w:val="20"/>
          <w:rtl/>
          <w:lang w:bidi="fa-IR"/>
        </w:rPr>
      </w:pPr>
      <w:r w:rsidRPr="000B5C71">
        <w:rPr>
          <w:rFonts w:ascii="Tahoma" w:hAnsi="Tahoma" w:cs="Tahoma"/>
          <w:sz w:val="20"/>
          <w:szCs w:val="20"/>
          <w:rtl/>
          <w:lang w:bidi="fa-IR"/>
        </w:rPr>
        <w:t>که بی محابا می تازد</w:t>
      </w:r>
    </w:p>
    <w:p w:rsidR="00CE37F1" w:rsidRPr="000B5C71" w:rsidRDefault="00CE37F1" w:rsidP="000B5C71">
      <w:pPr>
        <w:bidi/>
        <w:spacing w:after="0" w:line="360" w:lineRule="auto"/>
        <w:rPr>
          <w:rFonts w:ascii="Tahoma" w:hAnsi="Tahoma" w:cs="Tahoma"/>
          <w:sz w:val="20"/>
          <w:szCs w:val="20"/>
          <w:rtl/>
          <w:lang w:bidi="fa-IR"/>
        </w:rPr>
      </w:pPr>
    </w:p>
    <w:p w:rsidR="00CE37F1" w:rsidRPr="000B5C71" w:rsidRDefault="003059C6" w:rsidP="000B5C71">
      <w:pPr>
        <w:bidi/>
        <w:spacing w:after="0" w:line="360" w:lineRule="auto"/>
        <w:rPr>
          <w:rFonts w:ascii="Tahoma" w:hAnsi="Tahoma" w:cs="Tahoma"/>
          <w:sz w:val="20"/>
          <w:szCs w:val="20"/>
          <w:rtl/>
        </w:rPr>
      </w:pPr>
      <w:r w:rsidRPr="000B5C71">
        <w:rPr>
          <w:rFonts w:ascii="Tahoma" w:hAnsi="Tahoma" w:cs="Tahoma"/>
          <w:sz w:val="20"/>
          <w:szCs w:val="20"/>
          <w:rtl/>
          <w:lang w:bidi="fa-IR"/>
        </w:rPr>
        <w:t xml:space="preserve">- </w:t>
      </w:r>
      <w:r w:rsidRPr="000B5C71">
        <w:rPr>
          <w:rFonts w:ascii="Tahoma" w:hAnsi="Tahoma" w:cs="Tahoma"/>
          <w:sz w:val="20"/>
          <w:szCs w:val="20"/>
          <w:rtl/>
        </w:rPr>
        <w:t>شاید به خواب باشد</w:t>
      </w:r>
      <w:r w:rsidRPr="000B5C71">
        <w:rPr>
          <w:rFonts w:ascii="Tahoma" w:hAnsi="Tahoma" w:cs="Tahoma"/>
          <w:sz w:val="20"/>
          <w:szCs w:val="20"/>
        </w:rPr>
        <w:br/>
      </w:r>
      <w:r w:rsidRPr="000B5C71">
        <w:rPr>
          <w:rFonts w:ascii="Tahoma" w:hAnsi="Tahoma" w:cs="Tahoma"/>
          <w:sz w:val="20"/>
          <w:szCs w:val="20"/>
          <w:rtl/>
        </w:rPr>
        <w:t>شاید به وسعت بیداری</w:t>
      </w:r>
      <w:r w:rsidRPr="000B5C71">
        <w:rPr>
          <w:rFonts w:ascii="Tahoma" w:hAnsi="Tahoma" w:cs="Tahoma"/>
          <w:sz w:val="20"/>
          <w:szCs w:val="20"/>
        </w:rPr>
        <w:br/>
      </w:r>
      <w:r w:rsidRPr="000B5C71">
        <w:rPr>
          <w:rFonts w:ascii="Tahoma" w:hAnsi="Tahoma" w:cs="Tahoma"/>
          <w:sz w:val="20"/>
          <w:szCs w:val="20"/>
          <w:rtl/>
        </w:rPr>
        <w:t>فرقی نمی‌کند</w:t>
      </w:r>
      <w:r w:rsidRPr="000B5C71">
        <w:rPr>
          <w:rFonts w:ascii="Tahoma" w:hAnsi="Tahoma" w:cs="Tahoma"/>
          <w:sz w:val="20"/>
          <w:szCs w:val="20"/>
        </w:rPr>
        <w:t>.</w:t>
      </w:r>
    </w:p>
    <w:p w:rsidR="002167A6" w:rsidRPr="000B5C71" w:rsidRDefault="002167A6" w:rsidP="000B5C71">
      <w:pPr>
        <w:bidi/>
        <w:spacing w:after="0" w:line="360" w:lineRule="auto"/>
        <w:rPr>
          <w:rFonts w:ascii="Tahoma" w:hAnsi="Tahoma" w:cs="Tahoma"/>
          <w:sz w:val="20"/>
          <w:szCs w:val="20"/>
          <w:rtl/>
        </w:rPr>
      </w:pPr>
    </w:p>
    <w:p w:rsidR="002167A6" w:rsidRPr="000B5C71" w:rsidRDefault="002167A6" w:rsidP="000B5C71">
      <w:pPr>
        <w:bidi/>
        <w:spacing w:after="0" w:line="360" w:lineRule="auto"/>
        <w:rPr>
          <w:rFonts w:ascii="Tahoma" w:hAnsi="Tahoma" w:cs="Tahoma"/>
          <w:sz w:val="20"/>
          <w:szCs w:val="20"/>
          <w:rtl/>
        </w:rPr>
      </w:pPr>
      <w:r w:rsidRPr="000B5C71">
        <w:rPr>
          <w:rFonts w:ascii="Tahoma" w:hAnsi="Tahoma" w:cs="Tahoma"/>
          <w:sz w:val="20"/>
          <w:szCs w:val="20"/>
          <w:rtl/>
        </w:rPr>
        <w:t>030426</w:t>
      </w:r>
    </w:p>
    <w:p w:rsidR="002167A6" w:rsidRPr="000B5C71" w:rsidRDefault="000D1760" w:rsidP="000B5C71">
      <w:pPr>
        <w:bidi/>
        <w:spacing w:after="0" w:line="360" w:lineRule="auto"/>
        <w:rPr>
          <w:rFonts w:ascii="Tahoma" w:hAnsi="Tahoma" w:cs="Tahoma"/>
          <w:sz w:val="20"/>
          <w:szCs w:val="20"/>
          <w:rtl/>
          <w:lang w:bidi="fa-IR"/>
        </w:rPr>
      </w:pPr>
      <w:r w:rsidRPr="000B5C71">
        <w:rPr>
          <w:rFonts w:ascii="Tahoma" w:hAnsi="Tahoma" w:cs="Tahoma"/>
          <w:sz w:val="20"/>
          <w:szCs w:val="20"/>
          <w:rtl/>
        </w:rPr>
        <w:t>13 اسفند 1404</w:t>
      </w:r>
    </w:p>
    <w:p w:rsidR="000B5C71" w:rsidRPr="000B5C71" w:rsidRDefault="000B5C71" w:rsidP="000B5C71">
      <w:pPr>
        <w:pStyle w:val="Heading1"/>
        <w:bidi/>
        <w:rPr>
          <w:rFonts w:ascii="Tahoma" w:hAnsi="Tahoma" w:cs="Tahoma"/>
          <w:sz w:val="20"/>
          <w:szCs w:val="20"/>
        </w:rPr>
      </w:pPr>
      <w:r w:rsidRPr="000B5C71">
        <w:rPr>
          <w:rFonts w:ascii="Tahoma" w:hAnsi="Tahoma" w:cs="Tahoma"/>
          <w:sz w:val="20"/>
          <w:szCs w:val="20"/>
          <w:rtl/>
        </w:rPr>
        <w:lastRenderedPageBreak/>
        <w:t>معماری تقدیر در شعری معاصر</w:t>
      </w:r>
    </w:p>
    <w:p w:rsidR="000B5C71" w:rsidRPr="000B5C71" w:rsidRDefault="000B5C71" w:rsidP="000B5C71">
      <w:pPr>
        <w:pStyle w:val="Heading2"/>
        <w:bidi/>
        <w:rPr>
          <w:rFonts w:ascii="Tahoma" w:hAnsi="Tahoma" w:cs="Tahoma"/>
          <w:sz w:val="20"/>
          <w:szCs w:val="20"/>
        </w:rPr>
      </w:pPr>
      <w:r w:rsidRPr="000B5C71">
        <w:rPr>
          <w:rFonts w:ascii="Tahoma" w:hAnsi="Tahoma" w:cs="Tahoma"/>
          <w:sz w:val="20"/>
          <w:szCs w:val="20"/>
          <w:rtl/>
        </w:rPr>
        <w:t>تأملی بر ساختار، موسیقی و گفت‌وگوی درونی یک قطعهٔ شعری</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گاه شعری کوتاه می‌تواند جهانی گسترده از تجربهٔ انسانی را در خود جای دهد. در چنین شعرهایی معنا نه از طریق روایت داستانی، بلکه از طریق معماری درونی زبان و چینش دقیق تصاویر شکل می‌گیرد. قطعهٔ مورد بحث از همین نوع است: شعری که با واژگان محدود اما با نظمی سنجیده، خواننده را از سطح تجربهٔ فردی به میدان‌هایی گسترده‌تر چون کیهان، تاریخ، زمان انسانی و تقدیر می‌برد</w:t>
      </w:r>
      <w:r w:rsidRPr="000B5C71">
        <w:rPr>
          <w:rFonts w:ascii="Tahoma" w:hAnsi="Tahoma" w:cs="Tahoma"/>
          <w:sz w:val="20"/>
          <w:szCs w:val="20"/>
        </w:rPr>
        <w:t>.</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شعر با تقابلی آغاز می‌شود که از بنیادی‌ترین پرسش‌های فلسفی است</w:t>
      </w:r>
      <w:r w:rsidRPr="000B5C71">
        <w:rPr>
          <w:rFonts w:ascii="Tahoma" w:hAnsi="Tahoma" w:cs="Tahoma"/>
          <w:sz w:val="20"/>
          <w:szCs w:val="20"/>
        </w:rPr>
        <w:t>:</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ماندن در این سرای رنگارنگ</w:t>
      </w:r>
      <w:r w:rsidRPr="000B5C71">
        <w:rPr>
          <w:rFonts w:ascii="Tahoma" w:hAnsi="Tahoma" w:cs="Tahoma"/>
          <w:sz w:val="20"/>
          <w:szCs w:val="20"/>
        </w:rPr>
        <w:br/>
      </w:r>
      <w:r w:rsidRPr="000B5C71">
        <w:rPr>
          <w:rFonts w:ascii="Tahoma" w:hAnsi="Tahoma" w:cs="Tahoma"/>
          <w:sz w:val="20"/>
          <w:szCs w:val="20"/>
          <w:rtl/>
        </w:rPr>
        <w:t>یا رفتنی به سوی هیچاهیچ</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در این آغاز کوتاه، زندگی به صورت «سرای رنگارنگ» تصویر می‌شود؛ فضایی سرشار از تنوع و حضور. در برابر آن، «هیچاهیچ» قرار دارد که نه تنها نبودن، بلکه نوعی نیستی مطلق را تداعی می‌کند. استفاده از این ترکیب تشدیدی در زبان فارسی، مفهوم خلأ را عمیق‌تر می‌کند و به آغاز شعر حالتی متافیزیکی می‌بخشد. شعر از همان سطر نخست خواننده را با مسئلهٔ بنیادی بودن و نبودن روبه‌رو می‌کند</w:t>
      </w:r>
      <w:r w:rsidRPr="000B5C71">
        <w:rPr>
          <w:rFonts w:ascii="Tahoma" w:hAnsi="Tahoma" w:cs="Tahoma"/>
          <w:sz w:val="20"/>
          <w:szCs w:val="20"/>
        </w:rPr>
        <w:t>.</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پس از این مقدمه، شعر میدان دید خود را گسترش می‌دهد و به سطحی کیهانی می‌رسد</w:t>
      </w:r>
      <w:r w:rsidRPr="000B5C71">
        <w:rPr>
          <w:rFonts w:ascii="Tahoma" w:hAnsi="Tahoma" w:cs="Tahoma"/>
          <w:sz w:val="20"/>
          <w:szCs w:val="20"/>
        </w:rPr>
        <w:t>:</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در این دوّار بی‌کردار</w:t>
      </w:r>
      <w:r w:rsidRPr="000B5C71">
        <w:rPr>
          <w:rFonts w:ascii="Tahoma" w:hAnsi="Tahoma" w:cs="Tahoma"/>
          <w:sz w:val="20"/>
          <w:szCs w:val="20"/>
        </w:rPr>
        <w:br/>
      </w:r>
      <w:r w:rsidRPr="000B5C71">
        <w:rPr>
          <w:rFonts w:ascii="Tahoma" w:hAnsi="Tahoma" w:cs="Tahoma"/>
          <w:sz w:val="20"/>
          <w:szCs w:val="20"/>
          <w:rtl/>
        </w:rPr>
        <w:t>در لحظهٔ غروب ستاره</w:t>
      </w:r>
      <w:r w:rsidRPr="000B5C71">
        <w:rPr>
          <w:rFonts w:ascii="Tahoma" w:hAnsi="Tahoma" w:cs="Tahoma"/>
          <w:sz w:val="20"/>
          <w:szCs w:val="20"/>
        </w:rPr>
        <w:br/>
      </w:r>
      <w:r w:rsidRPr="000B5C71">
        <w:rPr>
          <w:rFonts w:ascii="Tahoma" w:hAnsi="Tahoma" w:cs="Tahoma"/>
          <w:sz w:val="20"/>
          <w:szCs w:val="20"/>
          <w:rtl/>
        </w:rPr>
        <w:t>یا بانک هر خروس</w:t>
      </w:r>
      <w:r w:rsidRPr="000B5C71">
        <w:rPr>
          <w:rFonts w:ascii="Tahoma" w:hAnsi="Tahoma" w:cs="Tahoma"/>
          <w:sz w:val="20"/>
          <w:szCs w:val="20"/>
        </w:rPr>
        <w:br/>
      </w:r>
      <w:r w:rsidRPr="000B5C71">
        <w:rPr>
          <w:rFonts w:ascii="Tahoma" w:hAnsi="Tahoma" w:cs="Tahoma"/>
          <w:sz w:val="20"/>
          <w:szCs w:val="20"/>
          <w:rtl/>
        </w:rPr>
        <w:t>فرقی نمی‌کند</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واژهٔ «دوّار» در اینجا نقش کلیدی دارد. این واژه یادآور گردش فلک و حرکت بی‌وقفهٔ جهان است؛ جهانی که می‌گردد اما «کردار» ندارد، یعنی نسبت به سرنوشت انسان بی‌اعتناست. در کنار آن، «غروب ستاره» و «بانک خروس» دو نشانهٔ متفاوت از گذر زمان‌اند: یکی کیهانی و دوردست، دیگری زمینی و روزمره. با کنار هم قرار گرفتن این دو تصویر، شعر دامنهٔ زمان را از آسمان تا صبح زمین گسترش می‌دهد. نتیجهٔ این تأمل کوتاه در جمله‌ای ساده و قطعی خلاصه می‌شود: «فرقی نمی‌کند</w:t>
      </w:r>
      <w:r w:rsidRPr="000B5C71">
        <w:rPr>
          <w:rFonts w:ascii="Tahoma" w:hAnsi="Tahoma" w:cs="Tahoma"/>
          <w:sz w:val="20"/>
          <w:szCs w:val="20"/>
        </w:rPr>
        <w:t>.»</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در مرحلهٔ بعد شعر وارد قلمرو تاریخ می‌شود؛ قلمرویی که با خشونت و رنج انسانی همراه است</w:t>
      </w:r>
      <w:r w:rsidRPr="000B5C71">
        <w:rPr>
          <w:rFonts w:ascii="Tahoma" w:hAnsi="Tahoma" w:cs="Tahoma"/>
          <w:sz w:val="20"/>
          <w:szCs w:val="20"/>
        </w:rPr>
        <w:t>:</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با این جنازه‌های خون گرفته</w:t>
      </w:r>
      <w:r w:rsidRPr="000B5C71">
        <w:rPr>
          <w:rFonts w:ascii="Tahoma" w:hAnsi="Tahoma" w:cs="Tahoma"/>
          <w:sz w:val="20"/>
          <w:szCs w:val="20"/>
        </w:rPr>
        <w:br/>
      </w:r>
      <w:r w:rsidRPr="000B5C71">
        <w:rPr>
          <w:rFonts w:ascii="Tahoma" w:hAnsi="Tahoma" w:cs="Tahoma"/>
          <w:sz w:val="20"/>
          <w:szCs w:val="20"/>
          <w:rtl/>
        </w:rPr>
        <w:t>با رقص دردناک مادران ستمدیده</w:t>
      </w:r>
      <w:r w:rsidRPr="000B5C71">
        <w:rPr>
          <w:rFonts w:ascii="Tahoma" w:hAnsi="Tahoma" w:cs="Tahoma"/>
          <w:sz w:val="20"/>
          <w:szCs w:val="20"/>
        </w:rPr>
        <w:br/>
      </w:r>
      <w:r w:rsidRPr="000B5C71">
        <w:rPr>
          <w:rFonts w:ascii="Tahoma" w:hAnsi="Tahoma" w:cs="Tahoma"/>
          <w:sz w:val="20"/>
          <w:szCs w:val="20"/>
          <w:rtl/>
        </w:rPr>
        <w:t>حتی</w:t>
      </w:r>
      <w:r w:rsidRPr="000B5C71">
        <w:rPr>
          <w:rFonts w:ascii="Tahoma" w:hAnsi="Tahoma" w:cs="Tahoma"/>
          <w:sz w:val="20"/>
          <w:szCs w:val="20"/>
        </w:rPr>
        <w:br/>
      </w:r>
      <w:r w:rsidRPr="000B5C71">
        <w:rPr>
          <w:rFonts w:ascii="Tahoma" w:hAnsi="Tahoma" w:cs="Tahoma"/>
          <w:sz w:val="20"/>
          <w:szCs w:val="20"/>
          <w:rtl/>
        </w:rPr>
        <w:t>با ترکش گلوله‌های هراسان</w:t>
      </w:r>
      <w:r w:rsidRPr="000B5C71">
        <w:rPr>
          <w:rFonts w:ascii="Tahoma" w:hAnsi="Tahoma" w:cs="Tahoma"/>
          <w:sz w:val="20"/>
          <w:szCs w:val="20"/>
        </w:rPr>
        <w:br/>
      </w:r>
      <w:r w:rsidRPr="000B5C71">
        <w:rPr>
          <w:rFonts w:ascii="Tahoma" w:hAnsi="Tahoma" w:cs="Tahoma"/>
          <w:sz w:val="20"/>
          <w:szCs w:val="20"/>
          <w:rtl/>
        </w:rPr>
        <w:t>چیزی مثال گل سپردن هر ساقه</w:t>
      </w:r>
      <w:r w:rsidRPr="000B5C71">
        <w:rPr>
          <w:rFonts w:ascii="Tahoma" w:hAnsi="Tahoma" w:cs="Tahoma"/>
          <w:sz w:val="20"/>
          <w:szCs w:val="20"/>
        </w:rPr>
        <w:br/>
      </w:r>
      <w:r w:rsidRPr="000B5C71">
        <w:rPr>
          <w:rFonts w:ascii="Tahoma" w:hAnsi="Tahoma" w:cs="Tahoma"/>
          <w:sz w:val="20"/>
          <w:szCs w:val="20"/>
          <w:rtl/>
        </w:rPr>
        <w:t>بر نطع بی‌دریغ ستمکاری</w:t>
      </w:r>
      <w:r w:rsidRPr="000B5C71">
        <w:rPr>
          <w:rFonts w:ascii="Tahoma" w:hAnsi="Tahoma" w:cs="Tahoma"/>
          <w:sz w:val="20"/>
          <w:szCs w:val="20"/>
        </w:rPr>
        <w:br/>
      </w:r>
      <w:r w:rsidRPr="000B5C71">
        <w:rPr>
          <w:rFonts w:ascii="Tahoma" w:hAnsi="Tahoma" w:cs="Tahoma"/>
          <w:sz w:val="20"/>
          <w:szCs w:val="20"/>
          <w:rtl/>
        </w:rPr>
        <w:t>رخ می‌دهد</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در اینجا زبان شعر به شدت تصویری می‌شود. حضور «جنازه‌ها» و «مادران ستمدیده» جهان شعر را به صحنه‌ای تاریخی و سیاسی می‌برد. اوج این بخش در تصویری است که در آن «گل سپردن هر ساقه» در برابر «نطع بی‌دریغ ستمکاری» قرار می‌گیرد. «نطع» در فرهنگ فارسی به فرشی چرمی گفته می‌شد که هنگام اعدام زیر پای محکوم می‌انداختند. با ورود این واژه، شعر ناگهان به فضای خشونت آیینی و تاریخی وارد می‌شود. در برابر آن، تصویر «گل» نماد لطافت و زندگی است. تضاد میان گل و نطع، میان طبیعت و خشونت، یکی از قوی‌ترین لحظه‌های تصویری شعر را می‌آفریند</w:t>
      </w:r>
      <w:r w:rsidRPr="000B5C71">
        <w:rPr>
          <w:rFonts w:ascii="Tahoma" w:hAnsi="Tahoma" w:cs="Tahoma"/>
          <w:sz w:val="20"/>
          <w:szCs w:val="20"/>
        </w:rPr>
        <w:t>.</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 xml:space="preserve">در همین بخش، شعر به ساختاری گفت‌وگویی نیز نزدیک می‌شود. گوینده پس از آوردن تصویر، مخاطب را خطاب قرار می‌دهد و می‌پرسد: «این رویداد را نمی‌بینی؟» در اینجا شعر از حالت توصیف صرف بیرون می‌آید و به نوعی مکالمهٔ درونی تبدیل می‌شود. یکی از صداها ادعایی دربارهٔ جهان مطرح می‌کند و برای اثبات آن شاهد می‌آورد؛ صدای دیگر با پرسش یا تردید به آن پاسخ می‌دهد. بدین ترتیب تصاویر شعر نقش </w:t>
      </w:r>
      <w:r w:rsidRPr="000B5C71">
        <w:rPr>
          <w:rStyle w:val="Strong"/>
          <w:rFonts w:ascii="Tahoma" w:hAnsi="Tahoma" w:cs="Tahoma"/>
          <w:sz w:val="20"/>
          <w:szCs w:val="20"/>
          <w:rtl/>
        </w:rPr>
        <w:t>دلیل و شاهد</w:t>
      </w:r>
      <w:r w:rsidRPr="000B5C71">
        <w:rPr>
          <w:rFonts w:ascii="Tahoma" w:hAnsi="Tahoma" w:cs="Tahoma"/>
          <w:sz w:val="20"/>
          <w:szCs w:val="20"/>
          <w:rtl/>
        </w:rPr>
        <w:t xml:space="preserve"> را در این گفت‌وگوی فلسفی ایفا می‌کنند</w:t>
      </w:r>
      <w:r w:rsidRPr="000B5C71">
        <w:rPr>
          <w:rFonts w:ascii="Tahoma" w:hAnsi="Tahoma" w:cs="Tahoma"/>
          <w:sz w:val="20"/>
          <w:szCs w:val="20"/>
        </w:rPr>
        <w:t>.</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پس از عبور از تاریخ، شعر به سطح تجربهٔ فردی بازمی‌گردد</w:t>
      </w:r>
      <w:r w:rsidRPr="000B5C71">
        <w:rPr>
          <w:rFonts w:ascii="Tahoma" w:hAnsi="Tahoma" w:cs="Tahoma"/>
          <w:sz w:val="20"/>
          <w:szCs w:val="20"/>
        </w:rPr>
        <w:t>:</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سنجیدن ورق‌ورق عمر</w:t>
      </w:r>
      <w:r w:rsidRPr="000B5C71">
        <w:rPr>
          <w:rFonts w:ascii="Tahoma" w:hAnsi="Tahoma" w:cs="Tahoma"/>
          <w:sz w:val="20"/>
          <w:szCs w:val="20"/>
        </w:rPr>
        <w:br/>
      </w:r>
      <w:r w:rsidRPr="000B5C71">
        <w:rPr>
          <w:rFonts w:ascii="Tahoma" w:hAnsi="Tahoma" w:cs="Tahoma"/>
          <w:sz w:val="20"/>
          <w:szCs w:val="20"/>
          <w:rtl/>
        </w:rPr>
        <w:t>پیمایش صبور ساعت‌ها</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در اینجا زمان دیگر زمان کیهانی یا تاریخی نیست، بلکه زمان زیستهٔ انسان است؛ زمانی که با شمارش ساعت‌ها و ورق خوردن عمر تجربه می‌شود. این حرکت از کلان‌ترین سطح هستی به جزئی‌ترین سطح زندگی فردی، یکی از ویژگی‌های مهم معماری شعر است</w:t>
      </w:r>
      <w:r w:rsidRPr="000B5C71">
        <w:rPr>
          <w:rFonts w:ascii="Tahoma" w:hAnsi="Tahoma" w:cs="Tahoma"/>
          <w:sz w:val="20"/>
          <w:szCs w:val="20"/>
        </w:rPr>
        <w:t>.</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در ادامه شعر به استعاره‌ای می‌رسد که می‌توان آن را تصویر تقدیر دانست</w:t>
      </w:r>
      <w:r w:rsidRPr="000B5C71">
        <w:rPr>
          <w:rFonts w:ascii="Tahoma" w:hAnsi="Tahoma" w:cs="Tahoma"/>
          <w:sz w:val="20"/>
          <w:szCs w:val="20"/>
        </w:rPr>
        <w:t>:</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آمادهٔ رسیدن آن موکبی است</w:t>
      </w:r>
      <w:r w:rsidRPr="000B5C71">
        <w:rPr>
          <w:rFonts w:ascii="Tahoma" w:hAnsi="Tahoma" w:cs="Tahoma"/>
          <w:sz w:val="20"/>
          <w:szCs w:val="20"/>
        </w:rPr>
        <w:br/>
      </w:r>
      <w:r w:rsidRPr="000B5C71">
        <w:rPr>
          <w:rFonts w:ascii="Tahoma" w:hAnsi="Tahoma" w:cs="Tahoma"/>
          <w:sz w:val="20"/>
          <w:szCs w:val="20"/>
          <w:rtl/>
        </w:rPr>
        <w:t>که بی‌محابا می‌تازد</w:t>
      </w:r>
    </w:p>
    <w:p w:rsidR="000B5C71" w:rsidRPr="000B5C71" w:rsidRDefault="000B5C71" w:rsidP="000B5C71">
      <w:pPr>
        <w:pStyle w:val="NormalWeb"/>
        <w:bidi/>
        <w:rPr>
          <w:rFonts w:ascii="Tahoma" w:hAnsi="Tahoma" w:cs="Tahoma"/>
          <w:sz w:val="20"/>
          <w:szCs w:val="20"/>
        </w:rPr>
      </w:pPr>
      <w:r>
        <w:rPr>
          <w:rFonts w:ascii="Tahoma" w:hAnsi="Tahoma" w:cs="Tahoma" w:hint="cs"/>
          <w:sz w:val="20"/>
          <w:szCs w:val="20"/>
          <w:rtl/>
          <w:lang w:bidi="fa-IR"/>
        </w:rPr>
        <w:t>«</w:t>
      </w:r>
      <w:r w:rsidRPr="000B5C71">
        <w:rPr>
          <w:rFonts w:ascii="Tahoma" w:hAnsi="Tahoma" w:cs="Tahoma"/>
          <w:sz w:val="20"/>
          <w:szCs w:val="20"/>
          <w:rtl/>
        </w:rPr>
        <w:t>موکب» در اینجا کاروانی است که بی‌وقفه پیش می‌رود. این حرکت بی‌محابا می‌تواند نشانهٔ حرکت ناگزیر زمان یا نزدیک شدن مرگ باشد؛ کاروانی که هیچ‌کس نمی‌تواند از آن پیشی بگیرد</w:t>
      </w:r>
      <w:r w:rsidRPr="000B5C71">
        <w:rPr>
          <w:rFonts w:ascii="Tahoma" w:hAnsi="Tahoma" w:cs="Tahoma"/>
          <w:sz w:val="20"/>
          <w:szCs w:val="20"/>
        </w:rPr>
        <w:t>.</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اما شعر با یک حکم قطعی پایان نمی‌یابد. برعکس، در پایان نوعی تعلیق فلسفی پدید می‌آید</w:t>
      </w:r>
      <w:r w:rsidRPr="000B5C71">
        <w:rPr>
          <w:rFonts w:ascii="Tahoma" w:hAnsi="Tahoma" w:cs="Tahoma"/>
          <w:sz w:val="20"/>
          <w:szCs w:val="20"/>
        </w:rPr>
        <w:t>:</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شاید به خواب باشد</w:t>
      </w:r>
      <w:r w:rsidRPr="000B5C71">
        <w:rPr>
          <w:rFonts w:ascii="Tahoma" w:hAnsi="Tahoma" w:cs="Tahoma"/>
          <w:sz w:val="20"/>
          <w:szCs w:val="20"/>
        </w:rPr>
        <w:br/>
      </w:r>
      <w:r w:rsidRPr="000B5C71">
        <w:rPr>
          <w:rFonts w:ascii="Tahoma" w:hAnsi="Tahoma" w:cs="Tahoma"/>
          <w:sz w:val="20"/>
          <w:szCs w:val="20"/>
          <w:rtl/>
        </w:rPr>
        <w:t>شاید به وسعت بیداری</w:t>
      </w:r>
      <w:r w:rsidRPr="000B5C71">
        <w:rPr>
          <w:rFonts w:ascii="Tahoma" w:hAnsi="Tahoma" w:cs="Tahoma"/>
          <w:sz w:val="20"/>
          <w:szCs w:val="20"/>
        </w:rPr>
        <w:br/>
      </w:r>
      <w:r w:rsidRPr="000B5C71">
        <w:rPr>
          <w:rFonts w:ascii="Tahoma" w:hAnsi="Tahoma" w:cs="Tahoma"/>
          <w:sz w:val="20"/>
          <w:szCs w:val="20"/>
          <w:rtl/>
        </w:rPr>
        <w:t>فرقی نمی‌کند</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در اینجا حتی ماهیت آنچه رخ می‌دهد نیز قطعی نیست. آیا زندگی خواب است یا بیداری؟ پاسخ روشن داده نمی‌شود. تنها چیزی که باقی می‌ماند همان حکم ساده‌ای است که پیش‌تر نیز در شعر آمده بود: «فرقی نمی‌کند</w:t>
      </w:r>
      <w:r w:rsidRPr="000B5C71">
        <w:rPr>
          <w:rFonts w:ascii="Tahoma" w:hAnsi="Tahoma" w:cs="Tahoma"/>
          <w:sz w:val="20"/>
          <w:szCs w:val="20"/>
        </w:rPr>
        <w:t>.</w:t>
      </w:r>
      <w:r>
        <w:rPr>
          <w:rFonts w:ascii="Tahoma" w:hAnsi="Tahoma" w:cs="Tahoma" w:hint="cs"/>
          <w:sz w:val="20"/>
          <w:szCs w:val="20"/>
          <w:rtl/>
        </w:rPr>
        <w:t>»</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از نظر ساختاری، این شعر نمونه‌ای از آن چیزی است که می‌توان «معماری عمودی معنا» نامید. شعر نه بر اساس روایت خطی، بلکه با حرکت از لایه‌ای به لایهٔ دیگر ساخته شده است. ابتدا مسئلهٔ هستی مطرح می‌شود، سپس کیهان، بعد تاریخ، سپس زندگی روزمرهٔ انسان و در نهایت تقدیر. هر بند مانند طبقه‌ای تازه است که بر طبقهٔ پیشین افزوده می‌شود</w:t>
      </w:r>
      <w:r w:rsidRPr="000B5C71">
        <w:rPr>
          <w:rFonts w:ascii="Tahoma" w:hAnsi="Tahoma" w:cs="Tahoma"/>
          <w:sz w:val="20"/>
          <w:szCs w:val="20"/>
        </w:rPr>
        <w:t>.</w:t>
      </w:r>
      <w:bookmarkStart w:id="0" w:name="_GoBack"/>
      <w:bookmarkEnd w:id="0"/>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در عین حال، شعر دارای ساختاری دوری نیز هست. واژهٔ «دوّار» در آغاز شعر به چرخش جهان اشاره می‌کند و تکرار جملهٔ «فرقی نمی‌کند» در بخش‌های مختلف شعر نوعی بازگشت معنایی ایجاد می‌کند. بدین ترتیب شعر نه به صورت خطی، بلکه به شکل حلقه‌ای از تأمل ساخته می‌شود</w:t>
      </w:r>
      <w:r w:rsidRPr="000B5C71">
        <w:rPr>
          <w:rFonts w:ascii="Tahoma" w:hAnsi="Tahoma" w:cs="Tahoma"/>
          <w:sz w:val="20"/>
          <w:szCs w:val="20"/>
        </w:rPr>
        <w:t>.</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در کنار این معماری معنایی، شعر از موسیقی پنهان نیز بهره می‌برد. بسیاری از سطرهای آن به الگوی عروضی «مفعولُ فاعلاتُ» نزدیک‌اند. هرچند شعر در قالب کلاسیک نوشته نشده، اما این وزن به صورت زمینه‌ای ریتمیک در زیر زبان شعر حضور دارد و به آن نظمی موسیقایی می‌بخشد. این شیوه یادآور تجربهٔ شعر نیمایی است که در آن وزن کلاسیک به شکل انعطاف‌پذیر در متن باقی می‌ماند</w:t>
      </w:r>
      <w:r w:rsidRPr="000B5C71">
        <w:rPr>
          <w:rFonts w:ascii="Tahoma" w:hAnsi="Tahoma" w:cs="Tahoma"/>
          <w:sz w:val="20"/>
          <w:szCs w:val="20"/>
        </w:rPr>
        <w:t>.</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در نهایت می‌توان گفت استحکام این شعر بر سه واژهٔ محوری استوار است: «دوّار»، «نطع» و «موکب». این سه واژه سه قلمرو متفاوت را نمایندگی می‌کنند: کیهان، تاریخ و تقدیر. در کنار آنها واژه‌هایی لطیف‌تر چون «گل»، «نسرین» و «کوچه‌ها» قرار می‌گیرند و تضادی میان خشونت تاریخ و زیبایی زندگی ایجاد می‌کنند</w:t>
      </w:r>
      <w:r w:rsidRPr="000B5C71">
        <w:rPr>
          <w:rFonts w:ascii="Tahoma" w:hAnsi="Tahoma" w:cs="Tahoma"/>
          <w:sz w:val="20"/>
          <w:szCs w:val="20"/>
        </w:rPr>
        <w:t>.</w:t>
      </w:r>
    </w:p>
    <w:p w:rsidR="000B5C71" w:rsidRPr="000B5C71" w:rsidRDefault="000B5C71" w:rsidP="000B5C71">
      <w:pPr>
        <w:pStyle w:val="NormalWeb"/>
        <w:bidi/>
        <w:rPr>
          <w:rFonts w:ascii="Tahoma" w:hAnsi="Tahoma" w:cs="Tahoma"/>
          <w:sz w:val="20"/>
          <w:szCs w:val="20"/>
        </w:rPr>
      </w:pPr>
      <w:r w:rsidRPr="000B5C71">
        <w:rPr>
          <w:rFonts w:ascii="Tahoma" w:hAnsi="Tahoma" w:cs="Tahoma"/>
          <w:sz w:val="20"/>
          <w:szCs w:val="20"/>
          <w:rtl/>
        </w:rPr>
        <w:t>بدین ترتیب شعر جهانی می‌آفریند که در آن زندگی و مرگ، شادی و فاجعه، خواب و بیداری هم‌زمان حضور دارند. انسان در میان این دوگانگی‌ها عمر خود را ورق می‌زند، در انتظار کاروانی که بی‌محابا می‌تازد، و سرانجام درمی‌یابد که در گردش این جهان دوّار، شاید تفاوت چندانی میان خواب و بیداری وجود نداشته باشد</w:t>
      </w:r>
      <w:r w:rsidRPr="000B5C71">
        <w:rPr>
          <w:rFonts w:ascii="Tahoma" w:hAnsi="Tahoma" w:cs="Tahoma"/>
          <w:sz w:val="20"/>
          <w:szCs w:val="20"/>
        </w:rPr>
        <w:t>.</w:t>
      </w:r>
    </w:p>
    <w:p w:rsidR="00CE37F1" w:rsidRPr="000B5C71" w:rsidRDefault="00CE37F1" w:rsidP="000B5C71">
      <w:pPr>
        <w:bidi/>
        <w:spacing w:after="0" w:line="360" w:lineRule="auto"/>
        <w:rPr>
          <w:rFonts w:ascii="Tahoma" w:hAnsi="Tahoma" w:cs="Tahoma"/>
          <w:sz w:val="20"/>
          <w:szCs w:val="20"/>
          <w:rtl/>
          <w:lang w:bidi="fa-IR"/>
        </w:rPr>
      </w:pPr>
    </w:p>
    <w:sectPr w:rsidR="00CE37F1" w:rsidRPr="000B5C71" w:rsidSect="00234252">
      <w:footerReference w:type="default" r:id="rId8"/>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40D9" w:rsidRDefault="002F40D9" w:rsidP="00234252">
      <w:pPr>
        <w:spacing w:after="0" w:line="240" w:lineRule="auto"/>
      </w:pPr>
      <w:r>
        <w:separator/>
      </w:r>
    </w:p>
  </w:endnote>
  <w:endnote w:type="continuationSeparator" w:id="0">
    <w:p w:rsidR="002F40D9" w:rsidRDefault="002F40D9"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2F40D9">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40D9" w:rsidRDefault="002F40D9" w:rsidP="00234252">
      <w:pPr>
        <w:spacing w:after="0" w:line="240" w:lineRule="auto"/>
      </w:pPr>
      <w:r>
        <w:separator/>
      </w:r>
    </w:p>
  </w:footnote>
  <w:footnote w:type="continuationSeparator" w:id="0">
    <w:p w:rsidR="002F40D9" w:rsidRDefault="002F40D9"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22CBB"/>
    <w:multiLevelType w:val="hybridMultilevel"/>
    <w:tmpl w:val="1968317C"/>
    <w:lvl w:ilvl="0" w:tplc="F19EF01C">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01284B"/>
    <w:rsid w:val="000416DD"/>
    <w:rsid w:val="000B5C71"/>
    <w:rsid w:val="000D1760"/>
    <w:rsid w:val="002167A6"/>
    <w:rsid w:val="00234252"/>
    <w:rsid w:val="002A608C"/>
    <w:rsid w:val="002F40D9"/>
    <w:rsid w:val="003059C6"/>
    <w:rsid w:val="003E646E"/>
    <w:rsid w:val="00425A37"/>
    <w:rsid w:val="004A4272"/>
    <w:rsid w:val="005A42B8"/>
    <w:rsid w:val="00747E05"/>
    <w:rsid w:val="00837739"/>
    <w:rsid w:val="00865426"/>
    <w:rsid w:val="00A441B4"/>
    <w:rsid w:val="00A500F7"/>
    <w:rsid w:val="00A67CF0"/>
    <w:rsid w:val="00BD521B"/>
    <w:rsid w:val="00CE37F1"/>
    <w:rsid w:val="00DA27AC"/>
    <w:rsid w:val="00E0353B"/>
    <w:rsid w:val="00FB4553"/>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7A6"/>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paragraph" w:styleId="NoSpacing">
    <w:name w:val="No Spacing"/>
    <w:link w:val="NoSpacingChar"/>
    <w:uiPriority w:val="1"/>
    <w:qFormat/>
    <w:rsid w:val="00CE37F1"/>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CE37F1"/>
    <w:rPr>
      <w:rFonts w:eastAsiaTheme="minorEastAsia"/>
      <w:lang w:eastAsia="ja-JP"/>
    </w:rPr>
  </w:style>
  <w:style w:type="paragraph" w:styleId="BalloonText">
    <w:name w:val="Balloon Text"/>
    <w:basedOn w:val="Normal"/>
    <w:link w:val="BalloonTextChar"/>
    <w:uiPriority w:val="99"/>
    <w:semiHidden/>
    <w:unhideWhenUsed/>
    <w:rsid w:val="00CE37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37F1"/>
    <w:rPr>
      <w:rFonts w:ascii="Tahoma" w:hAnsi="Tahoma" w:cs="Tahoma"/>
      <w:sz w:val="16"/>
      <w:szCs w:val="16"/>
    </w:rPr>
  </w:style>
  <w:style w:type="paragraph" w:styleId="ListParagraph">
    <w:name w:val="List Paragraph"/>
    <w:basedOn w:val="Normal"/>
    <w:uiPriority w:val="34"/>
    <w:qFormat/>
    <w:rsid w:val="003059C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7A6"/>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paragraph" w:styleId="NoSpacing">
    <w:name w:val="No Spacing"/>
    <w:link w:val="NoSpacingChar"/>
    <w:uiPriority w:val="1"/>
    <w:qFormat/>
    <w:rsid w:val="00CE37F1"/>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CE37F1"/>
    <w:rPr>
      <w:rFonts w:eastAsiaTheme="minorEastAsia"/>
      <w:lang w:eastAsia="ja-JP"/>
    </w:rPr>
  </w:style>
  <w:style w:type="paragraph" w:styleId="BalloonText">
    <w:name w:val="Balloon Text"/>
    <w:basedOn w:val="Normal"/>
    <w:link w:val="BalloonTextChar"/>
    <w:uiPriority w:val="99"/>
    <w:semiHidden/>
    <w:unhideWhenUsed/>
    <w:rsid w:val="00CE37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37F1"/>
    <w:rPr>
      <w:rFonts w:ascii="Tahoma" w:hAnsi="Tahoma" w:cs="Tahoma"/>
      <w:sz w:val="16"/>
      <w:szCs w:val="16"/>
    </w:rPr>
  </w:style>
  <w:style w:type="paragraph" w:styleId="ListParagraph">
    <w:name w:val="List Paragraph"/>
    <w:basedOn w:val="Normal"/>
    <w:uiPriority w:val="34"/>
    <w:qFormat/>
    <w:rsid w:val="003059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 w:id="1631862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3</Pages>
  <Words>860</Words>
  <Characters>4904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5</cp:revision>
  <dcterms:created xsi:type="dcterms:W3CDTF">2026-03-04T18:33:00Z</dcterms:created>
  <dcterms:modified xsi:type="dcterms:W3CDTF">2026-03-04T20:28:00Z</dcterms:modified>
</cp:coreProperties>
</file>