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B33" w:rsidRDefault="006C18CE" w:rsidP="00D05606">
      <w:pPr>
        <w:bidi/>
        <w:spacing w:after="0" w:line="360" w:lineRule="auto"/>
        <w:rPr>
          <w:rFonts w:ascii="Tahoma" w:hAnsi="Tahoma" w:cs="Tahoma"/>
          <w:sz w:val="20"/>
          <w:szCs w:val="20"/>
        </w:rPr>
      </w:pPr>
    </w:p>
    <w:p w:rsidR="003E77BD" w:rsidRDefault="003E77BD" w:rsidP="00BB7741">
      <w:pPr>
        <w:bidi/>
        <w:spacing w:after="0" w:line="360" w:lineRule="auto"/>
        <w:rPr>
          <w:rFonts w:ascii="Tahoma" w:hAnsi="Tahoma" w:cs="Tahoma" w:hint="cs"/>
          <w:sz w:val="20"/>
          <w:szCs w:val="20"/>
          <w:rtl/>
          <w:lang w:bidi="fa-IR"/>
        </w:rPr>
      </w:pPr>
      <w:bookmarkStart w:id="0" w:name="_GoBack"/>
      <w:r>
        <w:rPr>
          <w:rFonts w:ascii="Tahoma" w:hAnsi="Tahoma" w:cs="Tahoma" w:hint="cs"/>
          <w:sz w:val="20"/>
          <w:szCs w:val="20"/>
          <w:rtl/>
          <w:lang w:bidi="fa-IR"/>
        </w:rPr>
        <w:t>بلیت</w:t>
      </w:r>
    </w:p>
    <w:p w:rsidR="003E77BD" w:rsidRDefault="003E77BD" w:rsidP="003E77BD">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BB7741" w:rsidRDefault="00A06FDB" w:rsidP="003E77BD">
      <w:pPr>
        <w:bidi/>
        <w:spacing w:after="0" w:line="360" w:lineRule="auto"/>
        <w:rPr>
          <w:rFonts w:ascii="Tahoma" w:hAnsi="Tahoma" w:cs="Tahoma" w:hint="cs"/>
          <w:sz w:val="20"/>
          <w:szCs w:val="20"/>
          <w:rtl/>
          <w:lang w:bidi="fa-IR"/>
        </w:rPr>
      </w:pPr>
      <w:r>
        <w:rPr>
          <w:rFonts w:ascii="Tahoma" w:hAnsi="Tahoma" w:cs="Tahoma" w:hint="cs"/>
          <w:sz w:val="20"/>
          <w:szCs w:val="20"/>
          <w:rtl/>
          <w:lang w:bidi="fa-IR"/>
        </w:rPr>
        <w:t>گوری</w:t>
      </w:r>
    </w:p>
    <w:p w:rsidR="00A06FDB" w:rsidRDefault="00997513" w:rsidP="00BB7741">
      <w:pPr>
        <w:bidi/>
        <w:spacing w:after="0" w:line="360" w:lineRule="auto"/>
        <w:rPr>
          <w:rFonts w:ascii="Tahoma" w:hAnsi="Tahoma" w:cs="Tahoma" w:hint="cs"/>
          <w:sz w:val="20"/>
          <w:szCs w:val="20"/>
          <w:rtl/>
          <w:lang w:bidi="fa-IR"/>
        </w:rPr>
      </w:pPr>
      <w:r>
        <w:rPr>
          <w:rFonts w:ascii="Tahoma" w:hAnsi="Tahoma" w:cs="Tahoma" w:hint="cs"/>
          <w:sz w:val="20"/>
          <w:szCs w:val="20"/>
          <w:rtl/>
          <w:lang w:bidi="fa-IR"/>
        </w:rPr>
        <w:t>بی</w:t>
      </w:r>
      <w:r w:rsidR="00A06FDB">
        <w:rPr>
          <w:rFonts w:ascii="Tahoma" w:hAnsi="Tahoma" w:cs="Tahoma" w:hint="cs"/>
          <w:sz w:val="20"/>
          <w:szCs w:val="20"/>
          <w:rtl/>
          <w:lang w:bidi="fa-IR"/>
        </w:rPr>
        <w:t xml:space="preserve"> سنگ </w:t>
      </w:r>
      <w:r>
        <w:rPr>
          <w:rFonts w:ascii="Tahoma" w:hAnsi="Tahoma" w:cs="Tahoma" w:hint="cs"/>
          <w:sz w:val="20"/>
          <w:szCs w:val="20"/>
          <w:rtl/>
          <w:lang w:bidi="fa-IR"/>
        </w:rPr>
        <w:t>و</w:t>
      </w:r>
      <w:r w:rsidR="00BB7741">
        <w:rPr>
          <w:rFonts w:ascii="Tahoma" w:hAnsi="Tahoma" w:cs="Tahoma" w:hint="cs"/>
          <w:sz w:val="20"/>
          <w:szCs w:val="20"/>
          <w:rtl/>
          <w:lang w:bidi="fa-IR"/>
        </w:rPr>
        <w:t xml:space="preserve"> بی</w:t>
      </w:r>
      <w:r>
        <w:rPr>
          <w:rFonts w:ascii="Tahoma" w:hAnsi="Tahoma" w:cs="Tahoma" w:hint="cs"/>
          <w:sz w:val="20"/>
          <w:szCs w:val="20"/>
          <w:rtl/>
          <w:lang w:bidi="fa-IR"/>
        </w:rPr>
        <w:t xml:space="preserve"> نوشته</w:t>
      </w:r>
    </w:p>
    <w:p w:rsidR="00997513" w:rsidRDefault="00A06FDB" w:rsidP="00E04607">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در </w:t>
      </w:r>
      <w:r w:rsidR="00BD0BE5">
        <w:rPr>
          <w:rFonts w:ascii="Tahoma" w:hAnsi="Tahoma" w:cs="Tahoma" w:hint="cs"/>
          <w:sz w:val="20"/>
          <w:szCs w:val="20"/>
          <w:rtl/>
          <w:lang w:bidi="fa-IR"/>
        </w:rPr>
        <w:t>چمدانی</w:t>
      </w:r>
      <w:r>
        <w:rPr>
          <w:rFonts w:ascii="Tahoma" w:hAnsi="Tahoma" w:cs="Tahoma" w:hint="cs"/>
          <w:sz w:val="20"/>
          <w:szCs w:val="20"/>
          <w:rtl/>
          <w:lang w:bidi="fa-IR"/>
        </w:rPr>
        <w:t xml:space="preserve"> </w:t>
      </w:r>
      <w:r w:rsidR="00E04607">
        <w:rPr>
          <w:rFonts w:ascii="Tahoma" w:hAnsi="Tahoma" w:cs="Tahoma" w:hint="cs"/>
          <w:sz w:val="20"/>
          <w:szCs w:val="20"/>
          <w:rtl/>
          <w:lang w:bidi="fa-IR"/>
        </w:rPr>
        <w:t>آرام</w:t>
      </w:r>
    </w:p>
    <w:p w:rsidR="00997513" w:rsidRDefault="00997513" w:rsidP="00997513">
      <w:pPr>
        <w:bidi/>
        <w:spacing w:after="0" w:line="360" w:lineRule="auto"/>
        <w:rPr>
          <w:rFonts w:ascii="Tahoma" w:hAnsi="Tahoma" w:cs="Tahoma" w:hint="cs"/>
          <w:sz w:val="20"/>
          <w:szCs w:val="20"/>
          <w:rtl/>
          <w:lang w:bidi="fa-IR"/>
        </w:rPr>
      </w:pPr>
      <w:r>
        <w:rPr>
          <w:rFonts w:ascii="Tahoma" w:hAnsi="Tahoma" w:cs="Tahoma" w:hint="cs"/>
          <w:sz w:val="20"/>
          <w:szCs w:val="20"/>
          <w:rtl/>
          <w:lang w:bidi="fa-IR"/>
        </w:rPr>
        <w:t>کنار مسافر</w:t>
      </w:r>
      <w:r w:rsidR="00E04607">
        <w:rPr>
          <w:rFonts w:ascii="Tahoma" w:hAnsi="Tahoma" w:cs="Tahoma" w:hint="cs"/>
          <w:sz w:val="20"/>
          <w:szCs w:val="20"/>
          <w:rtl/>
          <w:lang w:bidi="fa-IR"/>
        </w:rPr>
        <w:t>ی روزنامه خوان</w:t>
      </w:r>
    </w:p>
    <w:p w:rsidR="00E04607" w:rsidRDefault="00E04607" w:rsidP="00997513">
      <w:pPr>
        <w:bidi/>
        <w:spacing w:after="0" w:line="360" w:lineRule="auto"/>
        <w:rPr>
          <w:rFonts w:ascii="Tahoma" w:hAnsi="Tahoma" w:cs="Tahoma" w:hint="cs"/>
          <w:sz w:val="20"/>
          <w:szCs w:val="20"/>
          <w:rtl/>
          <w:lang w:bidi="fa-IR"/>
        </w:rPr>
      </w:pPr>
    </w:p>
    <w:p w:rsidR="00997513" w:rsidRDefault="00E04607" w:rsidP="00E04607">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میان </w:t>
      </w:r>
      <w:r w:rsidR="00997513">
        <w:rPr>
          <w:rFonts w:ascii="Tahoma" w:hAnsi="Tahoma" w:cs="Tahoma" w:hint="cs"/>
          <w:sz w:val="20"/>
          <w:szCs w:val="20"/>
          <w:rtl/>
          <w:lang w:bidi="fa-IR"/>
        </w:rPr>
        <w:t>مسواک</w:t>
      </w:r>
      <w:r w:rsidR="00BB7741">
        <w:rPr>
          <w:rFonts w:ascii="Tahoma" w:hAnsi="Tahoma" w:cs="Tahoma" w:hint="cs"/>
          <w:sz w:val="20"/>
          <w:szCs w:val="20"/>
          <w:rtl/>
          <w:lang w:bidi="fa-IR"/>
        </w:rPr>
        <w:t xml:space="preserve"> و شانه</w:t>
      </w:r>
    </w:p>
    <w:p w:rsidR="00997513" w:rsidRDefault="00997513" w:rsidP="00997513">
      <w:pPr>
        <w:bidi/>
        <w:spacing w:after="0" w:line="360" w:lineRule="auto"/>
        <w:rPr>
          <w:rFonts w:ascii="Tahoma" w:hAnsi="Tahoma" w:cs="Tahoma" w:hint="cs"/>
          <w:sz w:val="20"/>
          <w:szCs w:val="20"/>
          <w:rtl/>
          <w:lang w:bidi="fa-IR"/>
        </w:rPr>
      </w:pPr>
      <w:r>
        <w:rPr>
          <w:rFonts w:ascii="Tahoma" w:hAnsi="Tahoma" w:cs="Tahoma" w:hint="cs"/>
          <w:sz w:val="20"/>
          <w:szCs w:val="20"/>
          <w:rtl/>
          <w:lang w:bidi="fa-IR"/>
        </w:rPr>
        <w:t>آلبومی</w:t>
      </w:r>
    </w:p>
    <w:p w:rsidR="00A06FDB" w:rsidRDefault="00BD0BE5" w:rsidP="00E04607">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لای </w:t>
      </w:r>
      <w:r w:rsidR="00E04607">
        <w:rPr>
          <w:rFonts w:ascii="Tahoma" w:hAnsi="Tahoma" w:cs="Tahoma" w:hint="cs"/>
          <w:sz w:val="20"/>
          <w:szCs w:val="20"/>
          <w:rtl/>
          <w:lang w:bidi="fa-IR"/>
        </w:rPr>
        <w:t xml:space="preserve">هر </w:t>
      </w:r>
      <w:r>
        <w:rPr>
          <w:rFonts w:ascii="Tahoma" w:hAnsi="Tahoma" w:cs="Tahoma" w:hint="cs"/>
          <w:sz w:val="20"/>
          <w:szCs w:val="20"/>
          <w:rtl/>
          <w:lang w:bidi="fa-IR"/>
        </w:rPr>
        <w:t>پیراهن</w:t>
      </w:r>
    </w:p>
    <w:p w:rsidR="00BD0BE5" w:rsidRDefault="00BD0BE5" w:rsidP="00A06FDB">
      <w:pPr>
        <w:bidi/>
        <w:spacing w:after="0" w:line="360" w:lineRule="auto"/>
        <w:rPr>
          <w:rFonts w:ascii="Tahoma" w:hAnsi="Tahoma" w:cs="Tahoma" w:hint="cs"/>
          <w:sz w:val="20"/>
          <w:szCs w:val="20"/>
          <w:rtl/>
          <w:lang w:bidi="fa-IR"/>
        </w:rPr>
      </w:pPr>
      <w:r>
        <w:rPr>
          <w:rFonts w:ascii="Tahoma" w:hAnsi="Tahoma" w:cs="Tahoma" w:hint="cs"/>
          <w:sz w:val="20"/>
          <w:szCs w:val="20"/>
          <w:rtl/>
          <w:lang w:bidi="fa-IR"/>
        </w:rPr>
        <w:t>بوسه ای</w:t>
      </w:r>
    </w:p>
    <w:p w:rsidR="00A06FDB" w:rsidRDefault="00A06FDB" w:rsidP="00A06FDB">
      <w:pPr>
        <w:bidi/>
        <w:spacing w:after="0" w:line="360" w:lineRule="auto"/>
        <w:rPr>
          <w:rFonts w:ascii="Tahoma" w:hAnsi="Tahoma" w:cs="Tahoma" w:hint="cs"/>
          <w:sz w:val="20"/>
          <w:szCs w:val="20"/>
          <w:rtl/>
          <w:lang w:bidi="fa-IR"/>
        </w:rPr>
      </w:pPr>
      <w:r>
        <w:rPr>
          <w:rFonts w:ascii="Tahoma" w:hAnsi="Tahoma" w:cs="Tahoma" w:hint="cs"/>
          <w:sz w:val="20"/>
          <w:szCs w:val="20"/>
          <w:rtl/>
          <w:lang w:bidi="fa-IR"/>
        </w:rPr>
        <w:t>میان کفش ها</w:t>
      </w:r>
    </w:p>
    <w:p w:rsidR="003E77BD" w:rsidRDefault="00A06FDB" w:rsidP="00A06FDB">
      <w:pPr>
        <w:bidi/>
        <w:spacing w:after="0" w:line="360" w:lineRule="auto"/>
        <w:rPr>
          <w:rFonts w:ascii="Tahoma" w:hAnsi="Tahoma" w:cs="Tahoma" w:hint="cs"/>
          <w:sz w:val="20"/>
          <w:szCs w:val="20"/>
          <w:rtl/>
          <w:lang w:bidi="fa-IR"/>
        </w:rPr>
      </w:pPr>
      <w:r>
        <w:rPr>
          <w:rFonts w:ascii="Tahoma" w:hAnsi="Tahoma" w:cs="Tahoma" w:hint="cs"/>
          <w:sz w:val="20"/>
          <w:szCs w:val="20"/>
          <w:rtl/>
          <w:lang w:bidi="fa-IR"/>
        </w:rPr>
        <w:t>دویدنی</w:t>
      </w:r>
    </w:p>
    <w:p w:rsidR="003E77BD" w:rsidRDefault="003E77BD" w:rsidP="003E77BD">
      <w:pPr>
        <w:bidi/>
        <w:spacing w:after="0" w:line="360" w:lineRule="auto"/>
        <w:rPr>
          <w:rFonts w:ascii="Tahoma" w:hAnsi="Tahoma" w:cs="Tahoma" w:hint="cs"/>
          <w:sz w:val="20"/>
          <w:szCs w:val="20"/>
          <w:rtl/>
          <w:lang w:bidi="fa-IR"/>
        </w:rPr>
      </w:pPr>
      <w:r>
        <w:rPr>
          <w:rFonts w:ascii="Tahoma" w:hAnsi="Tahoma" w:cs="Tahoma" w:hint="cs"/>
          <w:sz w:val="20"/>
          <w:szCs w:val="20"/>
          <w:rtl/>
          <w:lang w:bidi="fa-IR"/>
        </w:rPr>
        <w:t>توی هر جوراب</w:t>
      </w:r>
    </w:p>
    <w:p w:rsidR="00BD0BE5" w:rsidRDefault="003E77BD" w:rsidP="003E77BD">
      <w:pPr>
        <w:bidi/>
        <w:spacing w:after="0" w:line="360" w:lineRule="auto"/>
        <w:rPr>
          <w:rFonts w:ascii="Tahoma" w:hAnsi="Tahoma" w:cs="Tahoma" w:hint="cs"/>
          <w:sz w:val="20"/>
          <w:szCs w:val="20"/>
          <w:rtl/>
          <w:lang w:bidi="fa-IR"/>
        </w:rPr>
      </w:pPr>
      <w:r>
        <w:rPr>
          <w:rFonts w:ascii="Tahoma" w:hAnsi="Tahoma" w:cs="Tahoma" w:hint="cs"/>
          <w:sz w:val="20"/>
          <w:szCs w:val="20"/>
          <w:rtl/>
          <w:lang w:bidi="fa-IR"/>
        </w:rPr>
        <w:t>بن بستی</w:t>
      </w:r>
      <w:r w:rsidR="00BB7741">
        <w:rPr>
          <w:rFonts w:ascii="Tahoma" w:hAnsi="Tahoma" w:cs="Tahoma" w:hint="cs"/>
          <w:sz w:val="20"/>
          <w:szCs w:val="20"/>
          <w:rtl/>
          <w:lang w:bidi="fa-IR"/>
        </w:rPr>
        <w:t xml:space="preserve"> </w:t>
      </w:r>
    </w:p>
    <w:p w:rsidR="00E04607" w:rsidRDefault="00E04607" w:rsidP="00BB7741">
      <w:pPr>
        <w:bidi/>
        <w:spacing w:after="0" w:line="360" w:lineRule="auto"/>
        <w:rPr>
          <w:rFonts w:ascii="Tahoma" w:hAnsi="Tahoma" w:cs="Tahoma" w:hint="cs"/>
          <w:sz w:val="20"/>
          <w:szCs w:val="20"/>
          <w:rtl/>
          <w:lang w:bidi="fa-IR"/>
        </w:rPr>
      </w:pPr>
    </w:p>
    <w:p w:rsidR="00BB7741" w:rsidRDefault="00BB7741" w:rsidP="00E04607">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روزنامه</w:t>
      </w:r>
    </w:p>
    <w:p w:rsidR="00BD0BE5" w:rsidRDefault="00997513" w:rsidP="00BB774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بی </w:t>
      </w:r>
      <w:r w:rsidR="00BB7741">
        <w:rPr>
          <w:rFonts w:ascii="Tahoma" w:hAnsi="Tahoma" w:cs="Tahoma" w:hint="cs"/>
          <w:sz w:val="20"/>
          <w:szCs w:val="20"/>
          <w:rtl/>
          <w:lang w:bidi="fa-IR"/>
        </w:rPr>
        <w:t>خبر</w:t>
      </w:r>
      <w:r w:rsidR="00E04607">
        <w:rPr>
          <w:rFonts w:ascii="Tahoma" w:hAnsi="Tahoma" w:cs="Tahoma" w:hint="cs"/>
          <w:sz w:val="20"/>
          <w:szCs w:val="20"/>
          <w:rtl/>
          <w:lang w:bidi="fa-IR"/>
        </w:rPr>
        <w:t xml:space="preserve"> از مسافری</w:t>
      </w:r>
    </w:p>
    <w:p w:rsidR="00F81C28" w:rsidRDefault="00E04607" w:rsidP="00E04607">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که </w:t>
      </w:r>
      <w:r w:rsidR="00997513">
        <w:rPr>
          <w:rFonts w:ascii="Tahoma" w:hAnsi="Tahoma" w:cs="Tahoma" w:hint="cs"/>
          <w:sz w:val="20"/>
          <w:szCs w:val="20"/>
          <w:rtl/>
          <w:lang w:bidi="fa-IR"/>
        </w:rPr>
        <w:t>بلیت</w:t>
      </w:r>
      <w:r>
        <w:rPr>
          <w:rFonts w:ascii="Tahoma" w:hAnsi="Tahoma" w:cs="Tahoma" w:hint="cs"/>
          <w:sz w:val="20"/>
          <w:szCs w:val="20"/>
          <w:rtl/>
          <w:lang w:bidi="fa-IR"/>
        </w:rPr>
        <w:t xml:space="preserve"> </w:t>
      </w:r>
      <w:r w:rsidR="00997513">
        <w:rPr>
          <w:rFonts w:ascii="Tahoma" w:hAnsi="Tahoma" w:cs="Tahoma" w:hint="cs"/>
          <w:sz w:val="20"/>
          <w:szCs w:val="20"/>
          <w:rtl/>
          <w:lang w:bidi="fa-IR"/>
        </w:rPr>
        <w:t xml:space="preserve">بازگشت </w:t>
      </w:r>
      <w:r>
        <w:rPr>
          <w:rFonts w:ascii="Tahoma" w:hAnsi="Tahoma" w:cs="Tahoma" w:hint="cs"/>
          <w:sz w:val="20"/>
          <w:szCs w:val="20"/>
          <w:rtl/>
          <w:lang w:bidi="fa-IR"/>
        </w:rPr>
        <w:t>ندارد.</w:t>
      </w:r>
    </w:p>
    <w:p w:rsidR="00556666" w:rsidRDefault="00556666" w:rsidP="00556666">
      <w:pPr>
        <w:bidi/>
        <w:spacing w:after="0" w:line="360" w:lineRule="auto"/>
        <w:rPr>
          <w:rFonts w:ascii="Tahoma" w:hAnsi="Tahoma" w:cs="Tahoma" w:hint="cs"/>
          <w:sz w:val="20"/>
          <w:szCs w:val="20"/>
          <w:rtl/>
          <w:lang w:bidi="fa-IR"/>
        </w:rPr>
      </w:pPr>
    </w:p>
    <w:p w:rsidR="00556666" w:rsidRDefault="00556666" w:rsidP="00556666">
      <w:pPr>
        <w:bidi/>
        <w:spacing w:after="0" w:line="360" w:lineRule="auto"/>
        <w:rPr>
          <w:rFonts w:ascii="Tahoma" w:hAnsi="Tahoma" w:cs="Tahoma" w:hint="cs"/>
          <w:sz w:val="20"/>
          <w:szCs w:val="20"/>
          <w:rtl/>
          <w:lang w:bidi="fa-IR"/>
        </w:rPr>
      </w:pPr>
      <w:r>
        <w:rPr>
          <w:rFonts w:ascii="Tahoma" w:hAnsi="Tahoma" w:cs="Tahoma" w:hint="cs"/>
          <w:sz w:val="20"/>
          <w:szCs w:val="20"/>
          <w:rtl/>
          <w:lang w:bidi="fa-IR"/>
        </w:rPr>
        <w:t>041326</w:t>
      </w:r>
    </w:p>
    <w:p w:rsidR="00556666" w:rsidRDefault="00556666" w:rsidP="00556666">
      <w:pPr>
        <w:bidi/>
        <w:spacing w:after="0" w:line="360" w:lineRule="auto"/>
        <w:rPr>
          <w:rFonts w:ascii="Tahoma" w:hAnsi="Tahoma" w:cs="Tahoma" w:hint="cs"/>
          <w:sz w:val="20"/>
          <w:szCs w:val="20"/>
          <w:rtl/>
          <w:lang w:bidi="fa-IR"/>
        </w:rPr>
      </w:pPr>
      <w:r>
        <w:rPr>
          <w:rFonts w:ascii="Tahoma" w:hAnsi="Tahoma" w:cs="Tahoma" w:hint="cs"/>
          <w:sz w:val="20"/>
          <w:szCs w:val="20"/>
          <w:rtl/>
          <w:lang w:bidi="fa-IR"/>
        </w:rPr>
        <w:t>24 فروردین 1405</w:t>
      </w:r>
    </w:p>
    <w:bookmarkEnd w:id="0"/>
    <w:p w:rsidR="00556666" w:rsidRDefault="00556666" w:rsidP="00556666">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556666" w:rsidRDefault="00556666" w:rsidP="00556666">
      <w:pPr>
        <w:bidi/>
        <w:spacing w:after="0" w:line="360" w:lineRule="auto"/>
        <w:rPr>
          <w:rFonts w:ascii="Tahoma" w:hAnsi="Tahoma" w:cs="Tahoma" w:hint="cs"/>
          <w:sz w:val="20"/>
          <w:szCs w:val="20"/>
          <w:rtl/>
          <w:lang w:bidi="fa-IR"/>
        </w:rPr>
      </w:pPr>
      <w:r>
        <w:rPr>
          <w:rFonts w:ascii="Tahoma" w:hAnsi="Tahoma" w:cs="Tahoma" w:hint="cs"/>
          <w:sz w:val="20"/>
          <w:szCs w:val="20"/>
          <w:rtl/>
          <w:lang w:bidi="fa-IR"/>
        </w:rPr>
        <w:t>معماری وداع</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این شعر، با زبانی به‌ظاهر ساده و متکی بر اشیاء روزمره، جهانی را می‌سازد که در آن مرگ، حافظه و زندگی عادی در هم تنیده شده‌اند، بی‌آنکه به روایت یا بیان مستقیم پناه ببرد. آنچه در این متن رخ می‌دهد، نه نقل یک واقعه، بلکه شکل‌گیری یک وضعیت است؛ وضعیتی که از طریق چیدمان دقیق عناصر و نسبت‌های میان آن‌ها به‌تدریج بر خواننده آشکار می‌شود</w:t>
      </w:r>
      <w:r w:rsidRPr="00556666">
        <w:rPr>
          <w:rFonts w:ascii="Tahoma" w:hAnsi="Tahoma" w:cs="Tahoma"/>
          <w:sz w:val="22"/>
          <w:szCs w:val="22"/>
        </w:rPr>
        <w:t>.</w:t>
      </w:r>
    </w:p>
    <w:p w:rsidR="00556666" w:rsidRDefault="00556666" w:rsidP="00556666">
      <w:pPr>
        <w:pStyle w:val="NormalWeb"/>
        <w:bidi/>
        <w:spacing w:before="0" w:beforeAutospacing="0" w:after="0" w:afterAutospacing="0" w:line="360" w:lineRule="auto"/>
        <w:ind w:left="720"/>
        <w:rPr>
          <w:rFonts w:ascii="Tahoma" w:hAnsi="Tahoma" w:cs="Tahoma" w:hint="cs"/>
          <w:sz w:val="22"/>
          <w:szCs w:val="22"/>
          <w:rtl/>
        </w:rPr>
      </w:pPr>
      <w:r w:rsidRPr="00556666">
        <w:rPr>
          <w:rFonts w:ascii="Tahoma" w:hAnsi="Tahoma" w:cs="Tahoma"/>
          <w:sz w:val="22"/>
          <w:szCs w:val="22"/>
          <w:rtl/>
        </w:rPr>
        <w:t>شعر با «گور» آغاز می‌شود، اما نه گوری تثبیت‌شده یا آیینی</w:t>
      </w:r>
      <w:r w:rsidRPr="00556666">
        <w:rPr>
          <w:rFonts w:ascii="Tahoma" w:hAnsi="Tahoma" w:cs="Tahoma"/>
          <w:sz w:val="22"/>
          <w:szCs w:val="22"/>
        </w:rPr>
        <w:t>:</w:t>
      </w:r>
      <w:r w:rsidRPr="00556666">
        <w:rPr>
          <w:rFonts w:ascii="Tahoma" w:hAnsi="Tahoma" w:cs="Tahoma"/>
          <w:sz w:val="22"/>
          <w:szCs w:val="22"/>
        </w:rPr>
        <w:br/>
      </w:r>
      <w:r>
        <w:rPr>
          <w:rFonts w:ascii="Tahoma" w:hAnsi="Tahoma" w:cs="Tahoma" w:hint="cs"/>
          <w:sz w:val="22"/>
          <w:szCs w:val="22"/>
          <w:rtl/>
        </w:rPr>
        <w:t>«</w:t>
      </w:r>
      <w:r w:rsidRPr="00556666">
        <w:rPr>
          <w:rFonts w:ascii="Tahoma" w:hAnsi="Tahoma" w:cs="Tahoma"/>
          <w:sz w:val="22"/>
          <w:szCs w:val="22"/>
          <w:rtl/>
        </w:rPr>
        <w:t>بی سنگ و بی نوشته</w:t>
      </w:r>
      <w:r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این گور، هنوز وارد قلمرو نام و نشانه نشده است. نه نشانی دارد، نه ثبت شده، نه حتی به‌طور کامل به زبان درآمده است. در نتیجه، با مرگی روبه‌رو هستیم که حضور دارد، اما هنوز به رسمیت شناخته نشده؛ نوعی غیاب در دل حضور</w:t>
      </w:r>
      <w:r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 xml:space="preserve">این گور، در «چمدانی آرام» قرار دارد. چمدان، در معنای متعارف خود، نشانه‌ی حرکت، سفر و جابه‌جایی است، اما در اینجا به ظرفی برای نگهداری یک توقف نهایی بدل شده است. صفت «آرام» نیز این تناقض را تشدید می‌کند: چمدان نه شتاب دارد، نه اضطراب؛ صرفاً حامل است. مرگ از جایگاه طبیعی </w:t>
      </w:r>
      <w:r w:rsidRPr="00556666">
        <w:rPr>
          <w:rFonts w:ascii="Tahoma" w:hAnsi="Tahoma" w:cs="Tahoma"/>
          <w:sz w:val="22"/>
          <w:szCs w:val="22"/>
          <w:rtl/>
        </w:rPr>
        <w:lastRenderedPageBreak/>
        <w:t>خود جدا شده و به سطحی روزمره منتقل شده است—چیزی که می‌توان آن را در کنار خود داشت، بی‌آنکه لزوماً به آن اندیشید</w:t>
      </w:r>
      <w:r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در کنار این چمدان، «مسافری روزنامه‌خوان» نشسته است. این تصویر، نقطه‌ی تلاقی دو سطح از آگاهی را شکل می‌دهد: از یک سو، جهانِ خبرها و روایت‌های رسمی که در روزنامه جریان دارد؛ و از سوی دیگر، جهانی که در چمدان نهفته است—جهانی که نه نوشته شده، نه منتشر شده، و نه دیده می‌شود. این دو سطح، در کنار هم حضور دارند، اما بر هم منطبق نمی‌شوند. مسافر، در حال خواندن است، اما از آنچه در نزدیک‌ترین فاصله به او قرار دارد، بی‌خبر مانده است</w:t>
      </w:r>
      <w:r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بخش میانی شعر، با مجموعه‌ای از اشیاء شخصی، این وضعیت را به سطحی عمیق‌تر می‌برد. در اینجا، اشیاء دیگر صرفاً کارکرد روزمره ندارند، بلکه حاملان فشرده‌ی تجربه‌اند</w:t>
      </w:r>
      <w:r w:rsidRPr="00556666">
        <w:rPr>
          <w:rFonts w:ascii="Tahoma" w:hAnsi="Tahoma" w:cs="Tahoma"/>
          <w:sz w:val="22"/>
          <w:szCs w:val="22"/>
        </w:rPr>
        <w:t>:</w:t>
      </w:r>
    </w:p>
    <w:p w:rsidR="00556666" w:rsidRDefault="00556666" w:rsidP="00556666">
      <w:pPr>
        <w:pStyle w:val="NormalWeb"/>
        <w:bidi/>
        <w:spacing w:before="0" w:beforeAutospacing="0" w:after="0" w:afterAutospacing="0" w:line="360" w:lineRule="auto"/>
        <w:ind w:firstLine="720"/>
        <w:rPr>
          <w:rFonts w:ascii="Tahoma" w:hAnsi="Tahoma" w:cs="Tahoma" w:hint="cs"/>
          <w:sz w:val="22"/>
          <w:szCs w:val="22"/>
          <w:rtl/>
        </w:rPr>
      </w:pPr>
      <w:r w:rsidRPr="00556666">
        <w:rPr>
          <w:rFonts w:ascii="Tahoma" w:hAnsi="Tahoma" w:cs="Tahoma"/>
          <w:sz w:val="22"/>
          <w:szCs w:val="22"/>
          <w:rtl/>
        </w:rPr>
        <w:t>بوسه‌ای در پیراهن،</w:t>
      </w:r>
    </w:p>
    <w:p w:rsidR="00556666" w:rsidRDefault="00556666" w:rsidP="00556666">
      <w:pPr>
        <w:pStyle w:val="NormalWeb"/>
        <w:bidi/>
        <w:spacing w:before="0" w:beforeAutospacing="0" w:after="0" w:afterAutospacing="0" w:line="360" w:lineRule="auto"/>
        <w:ind w:firstLine="720"/>
        <w:rPr>
          <w:rFonts w:ascii="Tahoma" w:hAnsi="Tahoma" w:cs="Tahoma" w:hint="cs"/>
          <w:sz w:val="22"/>
          <w:szCs w:val="22"/>
          <w:rtl/>
        </w:rPr>
      </w:pPr>
      <w:r w:rsidRPr="00556666">
        <w:rPr>
          <w:rFonts w:ascii="Tahoma" w:hAnsi="Tahoma" w:cs="Tahoma"/>
          <w:sz w:val="22"/>
          <w:szCs w:val="22"/>
          <w:rtl/>
        </w:rPr>
        <w:t>دویدنی در کفش‌ها،</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بن‌بستی در جوراب</w:t>
      </w:r>
      <w:r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این سه تصویر، بدون آنکه به جمله‌ای روایی تبدیل شوند، یک سیر پنهان را در خود جای داده‌اند. بوسه، نشانه‌ی پیوند و نزدیکی است؛ دویدن، نشانه‌ی حرکت، تلاش و زیستن؛ و بن‌بست، نشانه‌ی توقفی است که نه در بیرون، بلکه در درون تثبیت شده است. آنچه اهمیت دارد، این است که این سیر هرگز به‌صورت مستقیم بیان نمی‌شود. شعر نمی‌گوید چه اتفاقی افتاده، بلکه ردّ آن را در اشیاء باقی می‌گذارد</w:t>
      </w:r>
      <w:r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در این میان، تمایز میان «بیرون» و «درون» نیز به‌دقت حفظ شده است: کفش‌ها، که با جهان بیرون در تماس‌اند، حامل حرکت‌اند؛ در حالی که جوراب‌ها، که به بدن نزدیک‌ترند، حامل بن‌بست‌اند. به این ترتیب، تجربه‌ی بیرونی و نتیجه‌ی درونی از هم جدا می‌شوند، اما همچنان در پیوند با یکدیگر باقی می‌مانند</w:t>
      </w:r>
      <w:r w:rsidRPr="00556666">
        <w:rPr>
          <w:rFonts w:ascii="Tahoma" w:hAnsi="Tahoma" w:cs="Tahoma"/>
          <w:sz w:val="22"/>
          <w:szCs w:val="22"/>
        </w:rPr>
        <w:t>.</w:t>
      </w:r>
    </w:p>
    <w:p w:rsidR="00556666" w:rsidRPr="00556666" w:rsidRDefault="00624764" w:rsidP="00556666">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w:t>
      </w:r>
      <w:r w:rsidR="00556666" w:rsidRPr="00556666">
        <w:rPr>
          <w:rFonts w:ascii="Tahoma" w:hAnsi="Tahoma" w:cs="Tahoma"/>
          <w:sz w:val="22"/>
          <w:szCs w:val="22"/>
          <w:rtl/>
        </w:rPr>
        <w:t>آلبوم» که در کنار «مسواک و شانه» قرار گرفته، این ساختار را کامل می‌کند. آلبوم، محل تثبیت تصویرها و لحظه‌های گذشته است، اما حضور آن در کنار اشیاء کاملاً روزمره نشان می‌دهد که حافظه دیگر امری استثنایی نیست. گذشته، همچون بخشی از زندگی عادی، در کنار عادت‌های روزانه جای گرفته و اکنون، در چمدان فشرده شده است</w:t>
      </w:r>
      <w:r w:rsidR="00556666"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در پایان، شعر به «روزنامه» بازمی‌گردد، اما این بار با کارکردی وارونه</w:t>
      </w:r>
      <w:r w:rsidRPr="00556666">
        <w:rPr>
          <w:rFonts w:ascii="Tahoma" w:hAnsi="Tahoma" w:cs="Tahoma"/>
          <w:sz w:val="22"/>
          <w:szCs w:val="22"/>
        </w:rPr>
        <w:t>:</w:t>
      </w:r>
    </w:p>
    <w:p w:rsidR="00624764" w:rsidRDefault="00624764" w:rsidP="00556666">
      <w:pPr>
        <w:pStyle w:val="NormalWeb"/>
        <w:bidi/>
        <w:spacing w:before="0" w:beforeAutospacing="0" w:after="0" w:afterAutospacing="0" w:line="360" w:lineRule="auto"/>
        <w:ind w:firstLine="720"/>
        <w:rPr>
          <w:rFonts w:ascii="Tahoma" w:hAnsi="Tahoma" w:cs="Tahoma" w:hint="cs"/>
          <w:sz w:val="22"/>
          <w:szCs w:val="22"/>
          <w:rtl/>
        </w:rPr>
      </w:pPr>
      <w:r>
        <w:rPr>
          <w:rFonts w:ascii="Tahoma" w:hAnsi="Tahoma" w:cs="Tahoma" w:hint="cs"/>
          <w:sz w:val="22"/>
          <w:szCs w:val="22"/>
          <w:rtl/>
        </w:rPr>
        <w:t>«</w:t>
      </w:r>
      <w:r w:rsidR="00556666" w:rsidRPr="00556666">
        <w:rPr>
          <w:rFonts w:ascii="Tahoma" w:hAnsi="Tahoma" w:cs="Tahoma"/>
          <w:sz w:val="22"/>
          <w:szCs w:val="22"/>
          <w:rtl/>
        </w:rPr>
        <w:t>و روزنامه</w:t>
      </w:r>
    </w:p>
    <w:p w:rsidR="00624764" w:rsidRDefault="00556666" w:rsidP="00624764">
      <w:pPr>
        <w:pStyle w:val="NormalWeb"/>
        <w:bidi/>
        <w:spacing w:before="0" w:beforeAutospacing="0" w:after="0" w:afterAutospacing="0" w:line="360" w:lineRule="auto"/>
        <w:ind w:firstLine="720"/>
        <w:rPr>
          <w:rFonts w:ascii="Tahoma" w:hAnsi="Tahoma" w:cs="Tahoma" w:hint="cs"/>
          <w:sz w:val="22"/>
          <w:szCs w:val="22"/>
          <w:rtl/>
        </w:rPr>
      </w:pPr>
      <w:r w:rsidRPr="00556666">
        <w:rPr>
          <w:rFonts w:ascii="Tahoma" w:hAnsi="Tahoma" w:cs="Tahoma"/>
          <w:sz w:val="22"/>
          <w:szCs w:val="22"/>
          <w:rtl/>
        </w:rPr>
        <w:t>بی خبر از مسافری</w:t>
      </w:r>
    </w:p>
    <w:p w:rsidR="00556666" w:rsidRPr="00556666" w:rsidRDefault="00556666" w:rsidP="00624764">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که بلیت بازگشت ندارد</w:t>
      </w:r>
      <w:r w:rsidRPr="00556666">
        <w:rPr>
          <w:rFonts w:ascii="Tahoma" w:hAnsi="Tahoma" w:cs="Tahoma"/>
          <w:sz w:val="22"/>
          <w:szCs w:val="22"/>
        </w:rPr>
        <w:t>.</w:t>
      </w:r>
      <w:r w:rsidR="00624764">
        <w:rPr>
          <w:rFonts w:ascii="Tahoma" w:hAnsi="Tahoma" w:cs="Tahoma" w:hint="cs"/>
          <w:sz w:val="22"/>
          <w:szCs w:val="22"/>
          <w:rtl/>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روزنامه، که در ابتدا نشانه‌ی دانستن بود، اکنون به نماد بی‌خبری بدل می‌شود. این بی‌خبری، صرفاً فقدان اطلاعات نیست، بلکه ناتوانی در درک وضعیتی است که در چارچوب خبر نمی‌گنجد. «مسافری که بلیت بازگشت ندارد» نه یک رویداد، بلکه یک وضعیت است—وضعیتی که نمی‌توان آن را در قالب گزارش یا خبر ثبت کرد</w:t>
      </w:r>
      <w:r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مسافر همچنان نشسته است، همچنان می‌خواند، همچنان در جهانِ اطلاعات به‌سر می‌برد؛ اما در سطحی دیگر، از امکان بازگشت خارج شده است. این دو سطح—زیستن روزمره و پایان‌یافتن خاموش—به‌طور هم‌زمان در کنار یکدیگر قرار گرفته‌اند، بی‌آنکه یکی دیگری را نقض کند</w:t>
      </w:r>
      <w:r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در این شعر، هیچ‌چیز به‌طور مستقیم اعلام نمی‌شود. مرگ نام برده نمی‌شود، فقدان توضیح داده نمی‌شود، و سرنوشت بیان نمی‌گردد. همه‌چیز در سطح اشیاء و نسبت‌ها باقی می‌ماند. و دقیقاً همین پرهیز از گفتن است که به شعر قدرت می‌بخشد</w:t>
      </w:r>
      <w:r w:rsidRPr="00556666">
        <w:rPr>
          <w:rFonts w:ascii="Tahoma" w:hAnsi="Tahoma" w:cs="Tahoma"/>
          <w:sz w:val="22"/>
          <w:szCs w:val="22"/>
        </w:rPr>
        <w:t>.</w:t>
      </w:r>
    </w:p>
    <w:p w:rsidR="00556666" w:rsidRPr="00556666" w:rsidRDefault="00556666" w:rsidP="00556666">
      <w:pPr>
        <w:pStyle w:val="NormalWeb"/>
        <w:bidi/>
        <w:spacing w:before="0" w:beforeAutospacing="0" w:after="0" w:afterAutospacing="0" w:line="360" w:lineRule="auto"/>
        <w:ind w:firstLine="720"/>
        <w:rPr>
          <w:rFonts w:ascii="Tahoma" w:hAnsi="Tahoma" w:cs="Tahoma"/>
          <w:sz w:val="22"/>
          <w:szCs w:val="22"/>
        </w:rPr>
      </w:pPr>
      <w:r w:rsidRPr="00556666">
        <w:rPr>
          <w:rFonts w:ascii="Tahoma" w:hAnsi="Tahoma" w:cs="Tahoma"/>
          <w:sz w:val="22"/>
          <w:szCs w:val="22"/>
          <w:rtl/>
        </w:rPr>
        <w:t>در نهایت، این متن را می‌توان شعری درباره‌ی «حمل کردن» دانست—حملِ مرگ، حملِ حافظه، و حملِ تجربه‌هایی که دیگر به زبان درنمی‌آیند. چمدان، در اینجا نه فقط یک شیء، بلکه ساختاری است که در آن، گذشته و حال، حرکت و توقف، و دانستن و ندانستن، بی‌هیچ مرزی در کنار هم قرار گرفته‌اند</w:t>
      </w:r>
      <w:r w:rsidRPr="00556666">
        <w:rPr>
          <w:rFonts w:ascii="Tahoma" w:hAnsi="Tahoma" w:cs="Tahoma"/>
          <w:sz w:val="22"/>
          <w:szCs w:val="22"/>
        </w:rPr>
        <w:t>.</w:t>
      </w:r>
    </w:p>
    <w:p w:rsidR="00556666" w:rsidRDefault="00556666" w:rsidP="00556666">
      <w:pPr>
        <w:pStyle w:val="NormalWeb"/>
        <w:bidi/>
        <w:spacing w:before="0" w:beforeAutospacing="0" w:after="0" w:afterAutospacing="0" w:line="360" w:lineRule="auto"/>
        <w:ind w:firstLine="720"/>
      </w:pPr>
      <w:r w:rsidRPr="00556666">
        <w:rPr>
          <w:rFonts w:ascii="Tahoma" w:hAnsi="Tahoma" w:cs="Tahoma"/>
          <w:sz w:val="22"/>
          <w:szCs w:val="22"/>
          <w:rtl/>
        </w:rPr>
        <w:t>و در این میان، آنچه باقی می‌ماند، نه روایت است و نه توضیح، بلکه وضعیتی است که خواننده در آن قرار می‌گیرد: در کنار مسافری، با چمدانی، و با گوری که هنوز سنگ و نوشته ندارد—و با دانشی که از سطح خبر فراتر می‌رود</w:t>
      </w:r>
      <w:r>
        <w:t>.</w:t>
      </w:r>
    </w:p>
    <w:p w:rsidR="00556666" w:rsidRDefault="00556666" w:rsidP="00556666">
      <w:pPr>
        <w:bidi/>
        <w:spacing w:after="0" w:line="360" w:lineRule="auto"/>
        <w:rPr>
          <w:rFonts w:ascii="Tahoma" w:hAnsi="Tahoma" w:cs="Tahoma" w:hint="cs"/>
          <w:sz w:val="20"/>
          <w:szCs w:val="20"/>
          <w:rtl/>
          <w:lang w:bidi="fa-IR"/>
        </w:rPr>
      </w:pPr>
    </w:p>
    <w:p w:rsidR="00BD0BE5" w:rsidRPr="00BD0BE5" w:rsidRDefault="00BD0BE5" w:rsidP="00BD0BE5">
      <w:pPr>
        <w:bidi/>
        <w:spacing w:after="0" w:line="360" w:lineRule="auto"/>
        <w:rPr>
          <w:rFonts w:ascii="Tahoma" w:hAnsi="Tahoma" w:cs="Tahoma" w:hint="cs"/>
          <w:sz w:val="20"/>
          <w:szCs w:val="20"/>
          <w:rtl/>
          <w:lang w:bidi="fa-IR"/>
        </w:rPr>
      </w:pPr>
    </w:p>
    <w:sectPr w:rsidR="00BD0BE5" w:rsidRPr="00BD0BE5" w:rsidSect="00624764">
      <w:footerReference w:type="default" r:id="rId7"/>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8CE" w:rsidRDefault="006C18CE" w:rsidP="00D05606">
      <w:pPr>
        <w:spacing w:after="0" w:line="240" w:lineRule="auto"/>
      </w:pPr>
      <w:r>
        <w:separator/>
      </w:r>
    </w:p>
  </w:endnote>
  <w:endnote w:type="continuationSeparator" w:id="0">
    <w:p w:rsidR="006C18CE" w:rsidRDefault="006C18CE" w:rsidP="00D05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574239"/>
      <w:docPartObj>
        <w:docPartGallery w:val="Page Numbers (Bottom of Page)"/>
        <w:docPartUnique/>
      </w:docPartObj>
    </w:sdtPr>
    <w:sdtEndPr>
      <w:rPr>
        <w:noProof/>
      </w:rPr>
    </w:sdtEndPr>
    <w:sdtContent>
      <w:p w:rsidR="00D05606" w:rsidRDefault="00D05606">
        <w:pPr>
          <w:pStyle w:val="Footer"/>
          <w:jc w:val="center"/>
        </w:pPr>
        <w:r>
          <w:fldChar w:fldCharType="begin"/>
        </w:r>
        <w:r>
          <w:instrText xml:space="preserve"> PAGE   \* MERGEFORMAT </w:instrText>
        </w:r>
        <w:r>
          <w:fldChar w:fldCharType="separate"/>
        </w:r>
        <w:r w:rsidR="006C18CE">
          <w:rPr>
            <w:noProof/>
          </w:rPr>
          <w:t>1</w:t>
        </w:r>
        <w:r>
          <w:rPr>
            <w:noProof/>
          </w:rPr>
          <w:fldChar w:fldCharType="end"/>
        </w:r>
      </w:p>
    </w:sdtContent>
  </w:sdt>
  <w:p w:rsidR="00D05606" w:rsidRDefault="00D056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8CE" w:rsidRDefault="006C18CE" w:rsidP="00D05606">
      <w:pPr>
        <w:spacing w:after="0" w:line="240" w:lineRule="auto"/>
      </w:pPr>
      <w:r>
        <w:separator/>
      </w:r>
    </w:p>
  </w:footnote>
  <w:footnote w:type="continuationSeparator" w:id="0">
    <w:p w:rsidR="006C18CE" w:rsidRDefault="006C18CE" w:rsidP="00D056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revisionView w:markup="0" w:comments="0" w:insDel="0" w:formatting="0"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06"/>
    <w:rsid w:val="00383E15"/>
    <w:rsid w:val="003E77BD"/>
    <w:rsid w:val="00556666"/>
    <w:rsid w:val="00624764"/>
    <w:rsid w:val="006C18CE"/>
    <w:rsid w:val="00997513"/>
    <w:rsid w:val="00A06FDB"/>
    <w:rsid w:val="00BB7741"/>
    <w:rsid w:val="00BD0BE5"/>
    <w:rsid w:val="00C005E9"/>
    <w:rsid w:val="00D05606"/>
    <w:rsid w:val="00E04607"/>
    <w:rsid w:val="00F81C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06"/>
  </w:style>
  <w:style w:type="paragraph" w:styleId="Footer">
    <w:name w:val="footer"/>
    <w:basedOn w:val="Normal"/>
    <w:link w:val="FooterChar"/>
    <w:uiPriority w:val="99"/>
    <w:unhideWhenUsed/>
    <w:rsid w:val="00D05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06"/>
  </w:style>
  <w:style w:type="paragraph" w:styleId="NormalWeb">
    <w:name w:val="Normal (Web)"/>
    <w:basedOn w:val="Normal"/>
    <w:uiPriority w:val="99"/>
    <w:semiHidden/>
    <w:unhideWhenUsed/>
    <w:rsid w:val="0055666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06"/>
  </w:style>
  <w:style w:type="paragraph" w:styleId="Footer">
    <w:name w:val="footer"/>
    <w:basedOn w:val="Normal"/>
    <w:link w:val="FooterChar"/>
    <w:uiPriority w:val="99"/>
    <w:unhideWhenUsed/>
    <w:rsid w:val="00D05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06"/>
  </w:style>
  <w:style w:type="paragraph" w:styleId="NormalWeb">
    <w:name w:val="Normal (Web)"/>
    <w:basedOn w:val="Normal"/>
    <w:uiPriority w:val="99"/>
    <w:semiHidden/>
    <w:unhideWhenUsed/>
    <w:rsid w:val="005566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89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2026-04-13T20:21:00Z</dcterms:created>
  <dcterms:modified xsi:type="dcterms:W3CDTF">2026-04-13T20:21:00Z</dcterms:modified>
</cp:coreProperties>
</file>