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از تو معجزهء لبخند را به یاد می آورند</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آن زمان که ترک وطن کرده ای</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و نشانی ات را</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در آب و خاک و هوا</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گم کرده اند</w:t>
      </w:r>
    </w:p>
    <w:p w:rsidR="00E91B03" w:rsidRPr="00E91B03" w:rsidRDefault="00E91B03" w:rsidP="00E91B03">
      <w:pPr>
        <w:bidi/>
        <w:spacing w:after="0" w:line="360" w:lineRule="auto"/>
        <w:rPr>
          <w:rFonts w:ascii="Tahoma" w:hAnsi="Tahoma" w:cs="Tahoma"/>
          <w:sz w:val="20"/>
          <w:szCs w:val="20"/>
          <w:rtl/>
          <w:lang w:bidi="fa-IR"/>
        </w:rPr>
      </w:pP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رودخانه بودی</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وقتی درختان را شیر می دادی</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و کنار گهواره مهتابی</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لالائی می خواندی</w:t>
      </w:r>
    </w:p>
    <w:p w:rsidR="00E91B03" w:rsidRPr="00E91B03" w:rsidRDefault="00E91B03" w:rsidP="00E91B03">
      <w:pPr>
        <w:bidi/>
        <w:spacing w:after="0" w:line="360" w:lineRule="auto"/>
        <w:rPr>
          <w:rFonts w:ascii="Tahoma" w:hAnsi="Tahoma" w:cs="Tahoma"/>
          <w:sz w:val="20"/>
          <w:szCs w:val="20"/>
          <w:rtl/>
          <w:lang w:bidi="fa-IR"/>
        </w:rPr>
      </w:pP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خورشید از آغوش تو سر می کشید</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و نسیم قصه ای بود</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که تو در خیال می بافتی</w:t>
      </w:r>
    </w:p>
    <w:p w:rsidR="00E91B03" w:rsidRPr="00E91B03" w:rsidRDefault="00E91B03" w:rsidP="00E91B03">
      <w:pPr>
        <w:bidi/>
        <w:spacing w:after="0" w:line="360" w:lineRule="auto"/>
        <w:rPr>
          <w:rFonts w:ascii="Tahoma" w:hAnsi="Tahoma" w:cs="Tahoma"/>
          <w:sz w:val="20"/>
          <w:szCs w:val="20"/>
          <w:rtl/>
          <w:lang w:bidi="fa-IR"/>
        </w:rPr>
      </w:pP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سرخوشی کودکان و رضایت بزرگ سالان</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از خرام تو بود</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 xml:space="preserve">آنگاه که بی پروا </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ستاره ها را می چیدی</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و بر گیسوان دخترکان می بستی</w:t>
      </w:r>
    </w:p>
    <w:p w:rsidR="00E91B03" w:rsidRPr="00E91B03" w:rsidRDefault="00E91B03" w:rsidP="00E91B03">
      <w:pPr>
        <w:bidi/>
        <w:spacing w:after="0" w:line="360" w:lineRule="auto"/>
        <w:rPr>
          <w:rFonts w:ascii="Tahoma" w:hAnsi="Tahoma" w:cs="Tahoma"/>
          <w:sz w:val="20"/>
          <w:szCs w:val="20"/>
          <w:rtl/>
          <w:lang w:bidi="fa-IR"/>
        </w:rPr>
      </w:pP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مهتاب ناراضی را تو رام می کردی</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و شب را تو با ستاره آذین می بستی</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تمام آینه ها از آن تو بود</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وقتی شکوفهء لبخندت</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ترنم تماشا بود</w:t>
      </w:r>
    </w:p>
    <w:p w:rsidR="00E91B03" w:rsidRPr="00E91B03" w:rsidRDefault="00E91B03" w:rsidP="00E91B03">
      <w:pPr>
        <w:bidi/>
        <w:spacing w:after="0" w:line="360" w:lineRule="auto"/>
        <w:rPr>
          <w:rFonts w:ascii="Tahoma" w:hAnsi="Tahoma" w:cs="Tahoma"/>
          <w:sz w:val="20"/>
          <w:szCs w:val="20"/>
          <w:rtl/>
          <w:lang w:bidi="fa-IR"/>
        </w:rPr>
      </w:pP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آی...</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شعبده باز معنائی</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 xml:space="preserve">که فقط در گیسوان تو </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شکل شکفتن بود</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 xml:space="preserve">من این مرثیه را </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با ترانهء هم صدائی می سرایم</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وقتی که نه شب شب است و</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 xml:space="preserve">نه سحر </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در باغ آسمان</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گل می دهد.</w:t>
      </w:r>
    </w:p>
    <w:p w:rsidR="00E91B03" w:rsidRPr="00E91B03" w:rsidRDefault="00E91B03" w:rsidP="00E91B03">
      <w:pPr>
        <w:bidi/>
        <w:spacing w:after="0" w:line="360" w:lineRule="auto"/>
        <w:rPr>
          <w:rFonts w:ascii="Tahoma" w:hAnsi="Tahoma" w:cs="Tahoma"/>
          <w:sz w:val="20"/>
          <w:szCs w:val="20"/>
          <w:rtl/>
          <w:lang w:bidi="fa-IR"/>
        </w:rPr>
      </w:pP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کاش می دانستم</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لبخند را چگونه از لب پاک کرده ای</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وقتی که آینه های کنجکاو</w:t>
      </w: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به دق مرگی رسیده اند.</w:t>
      </w:r>
    </w:p>
    <w:p w:rsidR="00E91B03" w:rsidRPr="00E91B03" w:rsidRDefault="00E91B03" w:rsidP="00E91B03">
      <w:pPr>
        <w:bidi/>
        <w:spacing w:after="0" w:line="360" w:lineRule="auto"/>
        <w:rPr>
          <w:rFonts w:ascii="Tahoma" w:hAnsi="Tahoma" w:cs="Tahoma"/>
          <w:sz w:val="20"/>
          <w:szCs w:val="20"/>
          <w:rtl/>
          <w:lang w:bidi="fa-IR"/>
        </w:rPr>
      </w:pPr>
    </w:p>
    <w:p w:rsidR="00E91B03" w:rsidRPr="00E91B03" w:rsidRDefault="00E91B03" w:rsidP="00E91B03">
      <w:pPr>
        <w:bidi/>
        <w:spacing w:after="0" w:line="360" w:lineRule="auto"/>
        <w:rPr>
          <w:rFonts w:ascii="Tahoma" w:hAnsi="Tahoma" w:cs="Tahoma"/>
          <w:sz w:val="20"/>
          <w:szCs w:val="20"/>
          <w:rtl/>
          <w:lang w:bidi="fa-IR"/>
        </w:rPr>
      </w:pPr>
      <w:r w:rsidRPr="00E91B03">
        <w:rPr>
          <w:rFonts w:ascii="Tahoma" w:hAnsi="Tahoma" w:cs="Tahoma"/>
          <w:sz w:val="20"/>
          <w:szCs w:val="20"/>
          <w:rtl/>
          <w:lang w:bidi="fa-IR"/>
        </w:rPr>
        <w:t>050926</w:t>
      </w:r>
    </w:p>
    <w:p w:rsidR="00E91B03" w:rsidRPr="00E91B03" w:rsidRDefault="00E91B03" w:rsidP="00E91B03">
      <w:pPr>
        <w:bidi/>
        <w:spacing w:after="0" w:line="360" w:lineRule="auto"/>
        <w:rPr>
          <w:rFonts w:ascii="Tahoma" w:hAnsi="Tahoma" w:cs="Tahoma"/>
          <w:sz w:val="20"/>
          <w:szCs w:val="20"/>
          <w:lang w:bidi="fa-IR"/>
        </w:rPr>
      </w:pPr>
      <w:r w:rsidRPr="00E91B03">
        <w:rPr>
          <w:rFonts w:ascii="Tahoma" w:hAnsi="Tahoma" w:cs="Tahoma"/>
          <w:sz w:val="20"/>
          <w:szCs w:val="20"/>
          <w:rtl/>
          <w:lang w:bidi="fa-IR"/>
        </w:rPr>
        <w:t>19 اردیبهشت 1405</w:t>
      </w:r>
    </w:p>
    <w:p w:rsidR="00E91B03" w:rsidRPr="00E91B03" w:rsidRDefault="00E91B03" w:rsidP="00E91B03">
      <w:pPr>
        <w:bidi/>
        <w:spacing w:after="0" w:line="360" w:lineRule="auto"/>
        <w:rPr>
          <w:rFonts w:ascii="Tahoma" w:hAnsi="Tahoma" w:cs="Tahoma"/>
          <w:sz w:val="20"/>
          <w:szCs w:val="20"/>
          <w:lang w:bidi="fa-IR"/>
        </w:rPr>
      </w:pPr>
    </w:p>
    <w:p w:rsidR="00E91B03" w:rsidRPr="00E91B03" w:rsidRDefault="00E91B03" w:rsidP="00E91B03">
      <w:pPr>
        <w:bidi/>
        <w:spacing w:after="0" w:line="360" w:lineRule="auto"/>
        <w:rPr>
          <w:rFonts w:ascii="Tahoma" w:hAnsi="Tahoma" w:cs="Tahoma"/>
          <w:sz w:val="20"/>
          <w:szCs w:val="20"/>
          <w:lang w:bidi="fa-IR"/>
        </w:rPr>
      </w:pPr>
      <w:r w:rsidRPr="00E91B03">
        <w:rPr>
          <w:rFonts w:ascii="Tahoma" w:hAnsi="Tahoma" w:cs="Tahoma"/>
          <w:sz w:val="20"/>
          <w:szCs w:val="20"/>
          <w:lang w:bidi="fa-IR"/>
        </w:rPr>
        <w:t>**********************</w:t>
      </w:r>
    </w:p>
    <w:p w:rsidR="00E91B03" w:rsidRPr="00E91B03" w:rsidRDefault="00E91B03" w:rsidP="00E91B03">
      <w:pPr>
        <w:pStyle w:val="Heading2"/>
        <w:bidi/>
        <w:rPr>
          <w:rFonts w:ascii="Tahoma" w:hAnsi="Tahoma" w:cs="Tahoma"/>
          <w:sz w:val="20"/>
          <w:szCs w:val="20"/>
        </w:rPr>
      </w:pPr>
      <w:r w:rsidRPr="00E91B03">
        <w:rPr>
          <w:rFonts w:ascii="Tahoma" w:hAnsi="Tahoma" w:cs="Tahoma"/>
          <w:sz w:val="20"/>
          <w:szCs w:val="20"/>
          <w:rtl/>
        </w:rPr>
        <w:t>مرثیه‌ای برای انسانی که جهان را قابل سکونت می‌کرد</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این شعر، در سطح نخست، مرثیه‌ای برای غیبت یک «تو» است؛ اما در لایهٔ عمیق‌تر، سوگواری برای خاموش شدن نوعی کیفیتِ انسانی است که حضورش جهان را نرم، روشن و قابل تحمل می‌کرد. به همین دلیل، شعر از همان آغاز، به جای توصیف چهره یا سرگذشت آن غایب، از «معجزهء لبخند» سخن می‌گوید. این انتخاب بسیار تعیین‌کننده است. شاعر نمی‌گوید «زیبایی»، «مهربانی» یا «عشق»؛ بلکه لبخند را در مرتبهٔ «معجزه» می‌نشاند. یعنی با پدیده‌ای روبه‌رو هستیم که جهان را دگرگون می‌کرده است</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شعر، غیبت را با تبعید آغاز می‌کند</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Pr>
        <w:t>«</w:t>
      </w:r>
      <w:r w:rsidRPr="00E91B03">
        <w:rPr>
          <w:rFonts w:ascii="Tahoma" w:hAnsi="Tahoma" w:cs="Tahoma"/>
          <w:sz w:val="20"/>
          <w:szCs w:val="20"/>
          <w:rtl/>
        </w:rPr>
        <w:t>آن زمان که ترک وطن کرده ای</w:t>
      </w:r>
      <w:r w:rsidRPr="00E91B03">
        <w:rPr>
          <w:rFonts w:ascii="Tahoma" w:hAnsi="Tahoma" w:cs="Tahoma"/>
          <w:sz w:val="20"/>
          <w:szCs w:val="20"/>
        </w:rPr>
        <w:br/>
      </w:r>
      <w:r w:rsidRPr="00E91B03">
        <w:rPr>
          <w:rFonts w:ascii="Tahoma" w:hAnsi="Tahoma" w:cs="Tahoma"/>
          <w:sz w:val="20"/>
          <w:szCs w:val="20"/>
          <w:rtl/>
        </w:rPr>
        <w:t>و نشانی ات را</w:t>
      </w:r>
      <w:r w:rsidRPr="00E91B03">
        <w:rPr>
          <w:rFonts w:ascii="Tahoma" w:hAnsi="Tahoma" w:cs="Tahoma"/>
          <w:sz w:val="20"/>
          <w:szCs w:val="20"/>
        </w:rPr>
        <w:br/>
      </w:r>
      <w:r w:rsidRPr="00E91B03">
        <w:rPr>
          <w:rFonts w:ascii="Tahoma" w:hAnsi="Tahoma" w:cs="Tahoma"/>
          <w:sz w:val="20"/>
          <w:szCs w:val="20"/>
          <w:rtl/>
        </w:rPr>
        <w:t>در آب و خاک و هوا</w:t>
      </w:r>
      <w:r w:rsidRPr="00E91B03">
        <w:rPr>
          <w:rFonts w:ascii="Tahoma" w:hAnsi="Tahoma" w:cs="Tahoma"/>
          <w:sz w:val="20"/>
          <w:szCs w:val="20"/>
        </w:rPr>
        <w:br/>
      </w:r>
      <w:r w:rsidRPr="00E91B03">
        <w:rPr>
          <w:rFonts w:ascii="Tahoma" w:hAnsi="Tahoma" w:cs="Tahoma"/>
          <w:sz w:val="20"/>
          <w:szCs w:val="20"/>
          <w:rtl/>
        </w:rPr>
        <w:t>گم کرده اند</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در اینجا، وطن صرفاً کشور یا سرزمین نیست. «آب و خاک و هوا» سه عنصر بنیادین هستی‌اند. گویی آن‌قدر این غیبت گسترده شده که طبیعت نیز رد او را از دست داده است. تبعید در این شعر، صرفاً دوری جغرافیایی نیست؛ حذف شدن از حافظهٔ جهان است</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اما شعر در غم باقی نمی‌ماند. بلافاصله جهانی را بازسازی می‌کند که آن «تو» در آن حضور داشته است. این بازسازی، با توصیف مستقیم انجام نمی‌شود؛ بلکه از طریق تاثیر آن شخصیت بر جهان شکل می‌گیرد. شاعر، شخصیت غایب را نه با صفات، بلکه با دگرگون کردن طبیعت معرفی می‌کند</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Pr>
        <w:t>«</w:t>
      </w:r>
      <w:r w:rsidRPr="00E91B03">
        <w:rPr>
          <w:rFonts w:ascii="Tahoma" w:hAnsi="Tahoma" w:cs="Tahoma"/>
          <w:sz w:val="20"/>
          <w:szCs w:val="20"/>
          <w:rtl/>
        </w:rPr>
        <w:t>رودخانه بودی</w:t>
      </w:r>
      <w:r w:rsidRPr="00E91B03">
        <w:rPr>
          <w:rFonts w:ascii="Tahoma" w:hAnsi="Tahoma" w:cs="Tahoma"/>
          <w:sz w:val="20"/>
          <w:szCs w:val="20"/>
        </w:rPr>
        <w:br/>
      </w:r>
      <w:r w:rsidRPr="00E91B03">
        <w:rPr>
          <w:rFonts w:ascii="Tahoma" w:hAnsi="Tahoma" w:cs="Tahoma"/>
          <w:sz w:val="20"/>
          <w:szCs w:val="20"/>
          <w:rtl/>
        </w:rPr>
        <w:t>وقتی درختان را شیر می دادی</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این تصویر، یکی از مرکزی‌ترین دستاوردهای شعر است. رودخانه به مادری تبدیل می‌شود که درختان را تغذیه می‌کند. درخت دیگر گیاه نیست؛ کودک است. جهان، جاندار می‌شود. این همان نقطه‌ای است که شعر از توصیف عاطفی عبور می‌کند و وارد قلمرو اسطوره می‌شود</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در سراسر شعر، همین تبدیل انسان به نیرویی کیهانی ادامه می‌یابد. خورشید از آغوش او سر می‌کشد، نسیم قصه‌ای است که او می‌بافد، مهتابِ ناراضی به دست او رام می‌شود، و ستاره‌ها زینت گیسوان دخترکان‌اند. این تصاویر، صرفاً خیال‌انگیز نیستند؛ هرکدام نشان می‌دهند که آن «تو» واسطهٔ آشتی انسان و جهان بوده است. طبیعت در حضور او خشن یا بیگانه نیست؛ اهل معاشرت است</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یکی از مهم‌ترین ویژگی‌های شعر، نحوهٔ ترکیب اسطوره و زندگی روزمره است. شخصیت شعر در عین آنکه حالتی نیمه‌خدایی دارد، همچنان در کنار کودکان، دخترکان، لالایی و لبخند حضور دارد. این تعادل بسیار مهم است. اگر شعر فقط در فضای نمادین باقی می‌ماند، ممکن بود به ابهام سرد و انتزاعی تبدیل شود؛ اما جزئیات انسانی، آن را زنده نگه می‌دارند</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به‌ویژه این بخش</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Pr>
        <w:t>«</w:t>
      </w:r>
      <w:r w:rsidRPr="00E91B03">
        <w:rPr>
          <w:rFonts w:ascii="Tahoma" w:hAnsi="Tahoma" w:cs="Tahoma"/>
          <w:sz w:val="20"/>
          <w:szCs w:val="20"/>
          <w:rtl/>
        </w:rPr>
        <w:t>سرخوشی کودکان و رضایت بزرگ سالان</w:t>
      </w:r>
      <w:r w:rsidRPr="00E91B03">
        <w:rPr>
          <w:rFonts w:ascii="Tahoma" w:hAnsi="Tahoma" w:cs="Tahoma"/>
          <w:sz w:val="20"/>
          <w:szCs w:val="20"/>
        </w:rPr>
        <w:br/>
      </w:r>
      <w:r w:rsidRPr="00E91B03">
        <w:rPr>
          <w:rFonts w:ascii="Tahoma" w:hAnsi="Tahoma" w:cs="Tahoma"/>
          <w:sz w:val="20"/>
          <w:szCs w:val="20"/>
          <w:rtl/>
        </w:rPr>
        <w:t>از خرام تو بود</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در اینجا، شاعر موفق می‌شود شادی جمعی را نه به یک حادثه، بلکه به «شیوهٔ حضور» آن شخصیت پیوند دهد. واژهٔ «خرام» نیز انتخاب دقیقی است. حرکت، در این شعر، فقط جابه‌جایی نیست؛ نوعی موسیقیِ بودن است</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اما شعر، در نیمهٔ دوم، به آرامی وارد فضایی رازآلودتر می‌شود. نقطهٔ چرخش اصلی، این نداست</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Pr>
        <w:t>«</w:t>
      </w:r>
      <w:r w:rsidRPr="00E91B03">
        <w:rPr>
          <w:rFonts w:ascii="Tahoma" w:hAnsi="Tahoma" w:cs="Tahoma"/>
          <w:sz w:val="20"/>
          <w:szCs w:val="20"/>
          <w:rtl/>
        </w:rPr>
        <w:t>آی</w:t>
      </w:r>
      <w:r w:rsidRPr="00E91B03">
        <w:rPr>
          <w:rFonts w:ascii="Tahoma" w:hAnsi="Tahoma" w:cs="Tahoma"/>
          <w:sz w:val="20"/>
          <w:szCs w:val="20"/>
        </w:rPr>
        <w:t>...</w:t>
      </w:r>
      <w:r w:rsidRPr="00E91B03">
        <w:rPr>
          <w:rFonts w:ascii="Tahoma" w:hAnsi="Tahoma" w:cs="Tahoma"/>
          <w:sz w:val="20"/>
          <w:szCs w:val="20"/>
        </w:rPr>
        <w:br/>
      </w:r>
      <w:r w:rsidRPr="00E91B03">
        <w:rPr>
          <w:rFonts w:ascii="Tahoma" w:hAnsi="Tahoma" w:cs="Tahoma"/>
          <w:sz w:val="20"/>
          <w:szCs w:val="20"/>
          <w:rtl/>
        </w:rPr>
        <w:t>شعبده باز معنائی</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اینجا شعر ناگهان لحنش را تغییر می‌دهد. تا پیش از آن، شاعر در حال روایت حضور بود؛ اما اکنون مستقیماً غایب را خطاب می‌کند. «شعبده باز معنائی» ترکیبی استثنایی است، زیرا هم جادو را تداعی می‌کند و هم معنا را. یعنی آن «تو» کسی بوده که معنا را نه با استدلال، بلکه با افسون حضور می‌آفریده است</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و سپس، شعر به یکی از زیباترین سطرهای خود می‌رسد</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Pr>
        <w:t>«</w:t>
      </w:r>
      <w:r w:rsidRPr="00E91B03">
        <w:rPr>
          <w:rFonts w:ascii="Tahoma" w:hAnsi="Tahoma" w:cs="Tahoma"/>
          <w:sz w:val="20"/>
          <w:szCs w:val="20"/>
          <w:rtl/>
        </w:rPr>
        <w:t>که فقط در گیسوان تو</w:t>
      </w:r>
      <w:r w:rsidRPr="00E91B03">
        <w:rPr>
          <w:rFonts w:ascii="Tahoma" w:hAnsi="Tahoma" w:cs="Tahoma"/>
          <w:sz w:val="20"/>
          <w:szCs w:val="20"/>
        </w:rPr>
        <w:br/>
      </w:r>
      <w:r w:rsidRPr="00E91B03">
        <w:rPr>
          <w:rFonts w:ascii="Tahoma" w:hAnsi="Tahoma" w:cs="Tahoma"/>
          <w:sz w:val="20"/>
          <w:szCs w:val="20"/>
          <w:rtl/>
        </w:rPr>
        <w:t>شکل شکفتن بود</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شکفتن، دیگر یک فعل طبیعی نیست؛ حالتی است که فقط در او امکان تحقق داشته است. گیسوان، در اینجا، صرفاً عنصر زیبایی‌شناختی نیستند؛ محل تجسمِ رویش‌اند. شاعر، مفهوم شکوفایی را از طبیعت جدا می‌کند و در تن انسان می‌نشاند</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پایان شعر نیز هوشمندانه است، زیرا به جای فریاد سوگ، پرسش مطرح می‌کند</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Pr>
        <w:t>«</w:t>
      </w:r>
      <w:r w:rsidRPr="00E91B03">
        <w:rPr>
          <w:rFonts w:ascii="Tahoma" w:hAnsi="Tahoma" w:cs="Tahoma"/>
          <w:sz w:val="20"/>
          <w:szCs w:val="20"/>
          <w:rtl/>
        </w:rPr>
        <w:t>کاش می دانستم</w:t>
      </w:r>
      <w:r w:rsidRPr="00E91B03">
        <w:rPr>
          <w:rFonts w:ascii="Tahoma" w:hAnsi="Tahoma" w:cs="Tahoma"/>
          <w:sz w:val="20"/>
          <w:szCs w:val="20"/>
        </w:rPr>
        <w:br/>
      </w:r>
      <w:r w:rsidRPr="00E91B03">
        <w:rPr>
          <w:rFonts w:ascii="Tahoma" w:hAnsi="Tahoma" w:cs="Tahoma"/>
          <w:sz w:val="20"/>
          <w:szCs w:val="20"/>
          <w:rtl/>
        </w:rPr>
        <w:t>لبخند را چگونه از لب پاک کرده ای</w:t>
      </w:r>
      <w:r w:rsidRPr="00E91B03">
        <w:rPr>
          <w:rFonts w:ascii="Tahoma" w:hAnsi="Tahoma" w:cs="Tahoma"/>
          <w:sz w:val="20"/>
          <w:szCs w:val="20"/>
        </w:rPr>
        <w:br/>
      </w:r>
      <w:r w:rsidRPr="00E91B03">
        <w:rPr>
          <w:rFonts w:ascii="Tahoma" w:hAnsi="Tahoma" w:cs="Tahoma"/>
          <w:sz w:val="20"/>
          <w:szCs w:val="20"/>
          <w:rtl/>
        </w:rPr>
        <w:t>وقتی که آینه های کنجکاو</w:t>
      </w:r>
      <w:r w:rsidRPr="00E91B03">
        <w:rPr>
          <w:rFonts w:ascii="Tahoma" w:hAnsi="Tahoma" w:cs="Tahoma"/>
          <w:sz w:val="20"/>
          <w:szCs w:val="20"/>
        </w:rPr>
        <w:br/>
      </w:r>
      <w:r w:rsidRPr="00E91B03">
        <w:rPr>
          <w:rFonts w:ascii="Tahoma" w:hAnsi="Tahoma" w:cs="Tahoma"/>
          <w:sz w:val="20"/>
          <w:szCs w:val="20"/>
          <w:rtl/>
        </w:rPr>
        <w:t>به دق مرگی رسیده اند</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این پایان، شعر را از مرثیه‌ای شخصی فراتر می‌برد. مسئله فقط رفتن یک فرد نیست؛ مسئله، ناممکن بودن پاک کردن اثری است که او بر جهان گذاشته است. آینه‌ها «کنجکاو»اند، زیرا هنوز در جستجوی آن لبخندند. و چون پاسخی نمی‌یابند، به «دق مرگی» می‌رسند. این تصویر، هم اندوه دارد، هم طنینی فلسفی: جهان، پس از غیبتِ زیبایی، بیمار می‌شود</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از نظر معماری، شعر بر اساس حرکت از «فقدان» به «بازسازی حضور» و سپس به «فروپاشی جهان پس از غیبت» شکل گرفته است. این ساختار، بسیار طبیعی و بدون تصنع پیش می‌رود. شعر توضیح نمی‌دهد؛ جهان می‌سازد. و همین، راز تاثیر آن است</w:t>
      </w:r>
      <w:r w:rsidRPr="00E91B03">
        <w:rPr>
          <w:rFonts w:ascii="Tahoma" w:hAnsi="Tahoma" w:cs="Tahoma"/>
          <w:sz w:val="20"/>
          <w:szCs w:val="20"/>
        </w:rPr>
        <w:t>.</w:t>
      </w:r>
    </w:p>
    <w:p w:rsidR="00E91B03" w:rsidRPr="00E91B03" w:rsidRDefault="00E91B03" w:rsidP="00E91B03">
      <w:pPr>
        <w:bidi/>
        <w:rPr>
          <w:rFonts w:ascii="Tahoma" w:hAnsi="Tahoma" w:cs="Tahoma"/>
          <w:sz w:val="20"/>
          <w:szCs w:val="20"/>
        </w:rPr>
      </w:pPr>
      <w:r w:rsidRPr="00E91B03">
        <w:rPr>
          <w:rFonts w:ascii="Tahoma" w:hAnsi="Tahoma" w:cs="Tahoma"/>
          <w:sz w:val="20"/>
          <w:szCs w:val="20"/>
        </w:rPr>
        <w:pict>
          <v:rect id="_x0000_i1025" style="width:0;height:1.5pt" o:hralign="center" o:hrstd="t" o:hr="t" fillcolor="#a0a0a0" stroked="f"/>
        </w:pict>
      </w:r>
    </w:p>
    <w:p w:rsidR="00E91B03" w:rsidRPr="00E91B03" w:rsidRDefault="00E91B03" w:rsidP="00E91B03">
      <w:pPr>
        <w:pStyle w:val="Heading2"/>
        <w:bidi/>
        <w:jc w:val="center"/>
        <w:rPr>
          <w:rFonts w:ascii="Tahoma" w:hAnsi="Tahoma" w:cs="Tahoma"/>
          <w:sz w:val="20"/>
          <w:szCs w:val="20"/>
        </w:rPr>
      </w:pPr>
      <w:bookmarkStart w:id="0" w:name="_GoBack"/>
      <w:bookmarkEnd w:id="0"/>
      <w:r w:rsidRPr="00E91B03">
        <w:rPr>
          <w:rFonts w:ascii="Tahoma" w:hAnsi="Tahoma" w:cs="Tahoma"/>
          <w:sz w:val="20"/>
          <w:szCs w:val="20"/>
          <w:rtl/>
        </w:rPr>
        <w:t>خودآموز شاعری: چگونه شعر، انسان را به اقلیم تبدیل می‌کند؟</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یکی از مهم‌ترین درس‌های این شعر، این است که شاعر برای ستایش یک انسان، مستقیماً از صفات اخلاقی استفاده نمی‌کند. او نمی‌گوید «مهربان بود»، «زیبا بود» یا «دوست‌داشتنی بود». در عوض، تاثیر آن شخصیت را بر جهان نشان می‌دهد. این یکی از بنیادی‌ترین تفاوت‌های شعر با نثر عاطفی است</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وقتی می‌گویید</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Pr>
        <w:t>«</w:t>
      </w:r>
      <w:r w:rsidRPr="00E91B03">
        <w:rPr>
          <w:rFonts w:ascii="Tahoma" w:hAnsi="Tahoma" w:cs="Tahoma"/>
          <w:sz w:val="20"/>
          <w:szCs w:val="20"/>
          <w:rtl/>
        </w:rPr>
        <w:t>رودخانه بودی</w:t>
      </w:r>
      <w:r w:rsidRPr="00E91B03">
        <w:rPr>
          <w:rFonts w:ascii="Tahoma" w:hAnsi="Tahoma" w:cs="Tahoma"/>
          <w:sz w:val="20"/>
          <w:szCs w:val="20"/>
        </w:rPr>
        <w:br/>
      </w:r>
      <w:r w:rsidRPr="00E91B03">
        <w:rPr>
          <w:rFonts w:ascii="Tahoma" w:hAnsi="Tahoma" w:cs="Tahoma"/>
          <w:sz w:val="20"/>
          <w:szCs w:val="20"/>
          <w:rtl/>
        </w:rPr>
        <w:t>وقتی درختان را شیر می دادی</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شما شخصیت را توصیف نکرده‌اید؛ بلکه او را به یک اقلیم تبدیل کرده‌اید. شعر قدرتمند، اغلب به جای تعریف مستقیم، «محیط عاطفی» می‌سازد</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درس دوم این شعر، استفاده از طبیعت به عنوان بازتاب روان انسان است. در شعر ضعیف، طبیعت تزئینی است؛ اما در شعر موفق، طبیعت درگیر عاطفهٔ مرکزی شعر می‌شود. در اینجا خورشید، مهتاب، ستاره، نسیم و آینه، صرفاً اشیاء نیستند؛ همگی در فقدان آن «تو» واکنش نشان می‌دهند</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شاعر جوان باید بیاموزد که تصویر خوب، تصویری نیست که فقط زیبا باشد؛ تصویری است که در ساختمان معنایی شعر نقش بازی کند</w:t>
      </w:r>
      <w:r w:rsidRPr="00E91B03">
        <w:rPr>
          <w:rFonts w:ascii="Tahoma" w:hAnsi="Tahoma" w:cs="Tahoma"/>
          <w:sz w:val="20"/>
          <w:szCs w:val="20"/>
        </w:rPr>
        <w:t>.</w:t>
      </w:r>
      <w:r w:rsidRPr="00E91B03">
        <w:rPr>
          <w:rFonts w:ascii="Tahoma" w:hAnsi="Tahoma" w:cs="Tahoma"/>
          <w:sz w:val="20"/>
          <w:szCs w:val="20"/>
        </w:rPr>
        <w:br/>
      </w:r>
      <w:r w:rsidRPr="00E91B03">
        <w:rPr>
          <w:rFonts w:ascii="Tahoma" w:hAnsi="Tahoma" w:cs="Tahoma"/>
          <w:sz w:val="20"/>
          <w:szCs w:val="20"/>
          <w:rtl/>
        </w:rPr>
        <w:t>مثلاً</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Pr>
        <w:t>«</w:t>
      </w:r>
      <w:r w:rsidRPr="00E91B03">
        <w:rPr>
          <w:rFonts w:ascii="Tahoma" w:hAnsi="Tahoma" w:cs="Tahoma"/>
          <w:sz w:val="20"/>
          <w:szCs w:val="20"/>
          <w:rtl/>
        </w:rPr>
        <w:t>مهتاب ناراضی را تو رام می کردی</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اگرچه خیال‌انگیز است، اما فقط برای زیبایی نیامده. این تصویر نشان می‌دهد که آن شخصیت، حتی آشوب و نارضایتی جهان را آرام می‌کرده است</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درس سوم، اهمیتِ «خویشتنداری عاطفی» است. این شعر مرثیه است، اما هرگز به ضجه و اغراق نمی‌افتد. شاعر نمی‌گوید «ویران شدم»، «جهان تاریک شد» یا «زندگی پایان یافت». او فقط آینه‌های کنجکاوی را نشان می‌دهد که به دق‌مرگی رسیده‌اند. یعنی به جای اعلام اندوه، تصویری ساخته که اندوه را منتقل کند</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این اصل بسیار مهم است</w:t>
      </w:r>
      <w:r w:rsidRPr="00E91B03">
        <w:rPr>
          <w:rFonts w:ascii="Tahoma" w:hAnsi="Tahoma" w:cs="Tahoma"/>
          <w:sz w:val="20"/>
          <w:szCs w:val="20"/>
        </w:rPr>
        <w:t>:</w:t>
      </w:r>
      <w:r w:rsidRPr="00E91B03">
        <w:rPr>
          <w:rFonts w:ascii="Tahoma" w:hAnsi="Tahoma" w:cs="Tahoma"/>
          <w:sz w:val="20"/>
          <w:szCs w:val="20"/>
        </w:rPr>
        <w:br/>
      </w:r>
      <w:r w:rsidRPr="00E91B03">
        <w:rPr>
          <w:rFonts w:ascii="Tahoma" w:hAnsi="Tahoma" w:cs="Tahoma"/>
          <w:sz w:val="20"/>
          <w:szCs w:val="20"/>
          <w:rtl/>
        </w:rPr>
        <w:t>در شعر، تصویر باید احساس را حمل کند؛ نه توضیح احساس</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و سرانجام، این شعر نشان می‌دهد که پایان خوب، پایانی نیست که همه‌چیز را جمع‌بندی کند. پایان خوب، فضایی باز می‌کند که پس از تمام شدن شعر، همچنان در ذهن خواننده ادامه پیدا کند. پرسش پایانی شعر، پاسخی ندارد؛ و دقیقاً به همین دلیل، در ذهن باقی می‌ماند</w:t>
      </w:r>
      <w:r w:rsidRPr="00E91B03">
        <w:rPr>
          <w:rFonts w:ascii="Tahoma" w:hAnsi="Tahoma" w:cs="Tahoma"/>
          <w:sz w:val="20"/>
          <w:szCs w:val="20"/>
        </w:rPr>
        <w:t>.</w:t>
      </w:r>
    </w:p>
    <w:p w:rsidR="00E91B03" w:rsidRPr="00E91B03" w:rsidRDefault="00E91B03" w:rsidP="00E91B03">
      <w:pPr>
        <w:pStyle w:val="NormalWeb"/>
        <w:bidi/>
        <w:rPr>
          <w:rFonts w:ascii="Tahoma" w:hAnsi="Tahoma" w:cs="Tahoma"/>
          <w:sz w:val="20"/>
          <w:szCs w:val="20"/>
        </w:rPr>
      </w:pPr>
      <w:r w:rsidRPr="00E91B03">
        <w:rPr>
          <w:rFonts w:ascii="Tahoma" w:hAnsi="Tahoma" w:cs="Tahoma"/>
          <w:sz w:val="20"/>
          <w:szCs w:val="20"/>
          <w:rtl/>
        </w:rPr>
        <w:t>شاعر، وقتی موفق می‌شود، جهان را تعریف نمی‌کند؛ جهان را طوری تغییر می‌دهد که خواننده، بعد از شعر، دیگر همان آدم پیشین نباشد</w:t>
      </w:r>
      <w:r w:rsidRPr="00E91B03">
        <w:rPr>
          <w:rFonts w:ascii="Tahoma" w:hAnsi="Tahoma" w:cs="Tahoma"/>
          <w:sz w:val="20"/>
          <w:szCs w:val="20"/>
        </w:rPr>
        <w:t>.</w:t>
      </w:r>
    </w:p>
    <w:p w:rsidR="00E91B03" w:rsidRPr="00E91B03" w:rsidRDefault="00E91B03" w:rsidP="00E91B03">
      <w:pPr>
        <w:bidi/>
        <w:spacing w:after="0" w:line="360" w:lineRule="auto"/>
        <w:rPr>
          <w:rFonts w:ascii="Tahoma" w:hAnsi="Tahoma" w:cs="Tahoma"/>
          <w:sz w:val="20"/>
          <w:szCs w:val="20"/>
          <w:rtl/>
          <w:lang w:bidi="fa-IR"/>
        </w:rPr>
      </w:pPr>
    </w:p>
    <w:p w:rsidR="00242240" w:rsidRPr="00E91B03" w:rsidRDefault="00242240" w:rsidP="00E91B03">
      <w:pPr>
        <w:bidi/>
        <w:rPr>
          <w:rFonts w:ascii="Tahoma" w:hAnsi="Tahoma" w:cs="Tahoma"/>
          <w:sz w:val="20"/>
          <w:szCs w:val="20"/>
        </w:rPr>
      </w:pPr>
    </w:p>
    <w:sectPr w:rsidR="00242240" w:rsidRPr="00E91B03" w:rsidSect="00234252">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AF4" w:rsidRDefault="00DA7AF4" w:rsidP="00234252">
      <w:pPr>
        <w:spacing w:after="0" w:line="240" w:lineRule="auto"/>
      </w:pPr>
      <w:r>
        <w:separator/>
      </w:r>
    </w:p>
  </w:endnote>
  <w:endnote w:type="continuationSeparator" w:id="0">
    <w:p w:rsidR="00DA7AF4" w:rsidRDefault="00DA7AF4"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DA7AF4">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AF4" w:rsidRDefault="00DA7AF4" w:rsidP="00234252">
      <w:pPr>
        <w:spacing w:after="0" w:line="240" w:lineRule="auto"/>
      </w:pPr>
      <w:r>
        <w:separator/>
      </w:r>
    </w:p>
  </w:footnote>
  <w:footnote w:type="continuationSeparator" w:id="0">
    <w:p w:rsidR="00DA7AF4" w:rsidRDefault="00DA7AF4"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863D4"/>
    <w:multiLevelType w:val="multilevel"/>
    <w:tmpl w:val="28E2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380A99"/>
    <w:multiLevelType w:val="multilevel"/>
    <w:tmpl w:val="82B4A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796A10"/>
    <w:multiLevelType w:val="multilevel"/>
    <w:tmpl w:val="6F58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B03496"/>
    <w:multiLevelType w:val="multilevel"/>
    <w:tmpl w:val="42FA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3"/>
  </w:num>
  <w:num w:numId="4">
    <w:abstractNumId w:val="1"/>
  </w:num>
  <w:num w:numId="5">
    <w:abstractNumId w:val="2"/>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E6AC0"/>
    <w:rsid w:val="000F2736"/>
    <w:rsid w:val="000F3A96"/>
    <w:rsid w:val="0010463A"/>
    <w:rsid w:val="00122B9B"/>
    <w:rsid w:val="00234252"/>
    <w:rsid w:val="00242240"/>
    <w:rsid w:val="00263097"/>
    <w:rsid w:val="002A608C"/>
    <w:rsid w:val="002E0611"/>
    <w:rsid w:val="0034600D"/>
    <w:rsid w:val="00390A84"/>
    <w:rsid w:val="003E646E"/>
    <w:rsid w:val="00412A18"/>
    <w:rsid w:val="00425A37"/>
    <w:rsid w:val="004C405E"/>
    <w:rsid w:val="004F12AD"/>
    <w:rsid w:val="005A42B8"/>
    <w:rsid w:val="005F775A"/>
    <w:rsid w:val="0064050D"/>
    <w:rsid w:val="00724502"/>
    <w:rsid w:val="00747E05"/>
    <w:rsid w:val="00786A90"/>
    <w:rsid w:val="007A0C62"/>
    <w:rsid w:val="00837739"/>
    <w:rsid w:val="00850C04"/>
    <w:rsid w:val="00865426"/>
    <w:rsid w:val="00867290"/>
    <w:rsid w:val="008F2A7F"/>
    <w:rsid w:val="00A10D80"/>
    <w:rsid w:val="00A441B4"/>
    <w:rsid w:val="00A500F7"/>
    <w:rsid w:val="00A763A1"/>
    <w:rsid w:val="00B03C11"/>
    <w:rsid w:val="00B33786"/>
    <w:rsid w:val="00B76206"/>
    <w:rsid w:val="00D06BBC"/>
    <w:rsid w:val="00D90195"/>
    <w:rsid w:val="00DA7AF4"/>
    <w:rsid w:val="00E731DC"/>
    <w:rsid w:val="00E91B03"/>
    <w:rsid w:val="00ED25BB"/>
    <w:rsid w:val="00F5092B"/>
    <w:rsid w:val="00FB4553"/>
    <w:rsid w:val="00FE43B1"/>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B03"/>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hAnsi="Times New Roman" w:cs="Times New Roman"/>
      <w:b/>
      <w:bCs/>
      <w:sz w:val="36"/>
      <w:szCs w:val="36"/>
      <w:lang w:val="en-US"/>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B03"/>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hAnsi="Times New Roman" w:cs="Times New Roman"/>
      <w:b/>
      <w:bCs/>
      <w:sz w:val="36"/>
      <w:szCs w:val="36"/>
      <w:lang w:val="en-US"/>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610761">
      <w:bodyDiv w:val="1"/>
      <w:marLeft w:val="0"/>
      <w:marRight w:val="0"/>
      <w:marTop w:val="0"/>
      <w:marBottom w:val="0"/>
      <w:divBdr>
        <w:top w:val="none" w:sz="0" w:space="0" w:color="auto"/>
        <w:left w:val="none" w:sz="0" w:space="0" w:color="auto"/>
        <w:bottom w:val="none" w:sz="0" w:space="0" w:color="auto"/>
        <w:right w:val="none" w:sz="0" w:space="0" w:color="auto"/>
      </w:divBdr>
    </w:div>
    <w:div w:id="1509249596">
      <w:bodyDiv w:val="1"/>
      <w:marLeft w:val="0"/>
      <w:marRight w:val="0"/>
      <w:marTop w:val="0"/>
      <w:marBottom w:val="0"/>
      <w:divBdr>
        <w:top w:val="none" w:sz="0" w:space="0" w:color="auto"/>
        <w:left w:val="none" w:sz="0" w:space="0" w:color="auto"/>
        <w:bottom w:val="none" w:sz="0" w:space="0" w:color="auto"/>
        <w:right w:val="none" w:sz="0" w:space="0" w:color="auto"/>
      </w:divBdr>
      <w:divsChild>
        <w:div w:id="257713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702">
          <w:blockQuote w:val="1"/>
          <w:marLeft w:val="720"/>
          <w:marRight w:val="720"/>
          <w:marTop w:val="100"/>
          <w:marBottom w:val="100"/>
          <w:divBdr>
            <w:top w:val="none" w:sz="0" w:space="0" w:color="auto"/>
            <w:left w:val="none" w:sz="0" w:space="0" w:color="auto"/>
            <w:bottom w:val="none" w:sz="0" w:space="0" w:color="auto"/>
            <w:right w:val="none" w:sz="0" w:space="0" w:color="auto"/>
          </w:divBdr>
        </w:div>
        <w:div w:id="42368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0993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931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0898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1044981">
      <w:bodyDiv w:val="1"/>
      <w:marLeft w:val="0"/>
      <w:marRight w:val="0"/>
      <w:marTop w:val="0"/>
      <w:marBottom w:val="0"/>
      <w:divBdr>
        <w:top w:val="none" w:sz="0" w:space="0" w:color="auto"/>
        <w:left w:val="none" w:sz="0" w:space="0" w:color="auto"/>
        <w:bottom w:val="none" w:sz="0" w:space="0" w:color="auto"/>
        <w:right w:val="none" w:sz="0" w:space="0" w:color="auto"/>
      </w:divBdr>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942</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2026-05-10T22:56:00Z</dcterms:created>
  <dcterms:modified xsi:type="dcterms:W3CDTF">2026-05-10T23:03:00Z</dcterms:modified>
</cp:coreProperties>
</file>