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DA2" w:rsidRDefault="00450DA2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-----------------------------</w:t>
      </w:r>
    </w:p>
    <w:p w:rsidR="00450DA2" w:rsidRDefault="00450DA2" w:rsidP="00450DA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گذار</w:t>
      </w:r>
    </w:p>
    <w:p w:rsidR="00450DA2" w:rsidRDefault="00450DA2" w:rsidP="00450DA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کاری از اسماعیل نوری علا</w:t>
      </w:r>
    </w:p>
    <w:p w:rsidR="00450DA2" w:rsidRDefault="009473D1" w:rsidP="00450DA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hyperlink r:id="rId9" w:history="1">
        <w:r w:rsidR="00450DA2" w:rsidRPr="00EA5D02">
          <w:rPr>
            <w:rStyle w:val="Hyperlink"/>
            <w:rFonts w:ascii="Tahoma" w:hAnsi="Tahoma" w:cs="Tahoma"/>
            <w:b w:val="0"/>
            <w:bCs w:val="0"/>
            <w:sz w:val="20"/>
            <w:szCs w:val="20"/>
            <w:lang w:bidi="fa-IR"/>
          </w:rPr>
          <w:t>http://isdmovement.com/Payam/2025/052025-Gozaar.htm</w:t>
        </w:r>
      </w:hyperlink>
    </w:p>
    <w:p w:rsidR="00450DA2" w:rsidRDefault="00450DA2" w:rsidP="00450DA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-------------------------</w:t>
      </w:r>
    </w:p>
    <w:p w:rsidR="00116625" w:rsidRDefault="00834975" w:rsidP="00450DA2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رقص رقصان</w:t>
      </w:r>
    </w:p>
    <w:p w:rsidR="0005693F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لبهء پرتگاه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آنسان که گامی دیگر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آسمان می شکافد</w:t>
      </w:r>
    </w:p>
    <w:p w:rsidR="0011662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لاشه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ء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پروار را </w:t>
      </w:r>
    </w:p>
    <w:p w:rsidR="0083497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میان ابرها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فرو می کش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1662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افتان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خیزان</w:t>
      </w:r>
    </w:p>
    <w:p w:rsidR="0083497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ساحل دروغزن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آنسان که گامی دیگر زمین دهان باز می کند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رویاروی آشوبه ای که در اعماق می لولد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آتشفشان ها از آن به دنیا می آیند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1662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تلوتلو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خوران</w:t>
      </w:r>
    </w:p>
    <w:p w:rsidR="0083497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انتهای داستان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آنسان که فانوسی در باد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سایه ها  را بهم می دوزد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پهلوی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شب را به خنچری می شکافد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گذر کرده ام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بر دریای بی مروت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موج بی اعتنا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سکوت گوش ماهی ها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گردابی ح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ائل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تاریخ را یک نفس بلعیده باشد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گذر کرده ام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پروای سقوط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قدم زدن بر شن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ساحل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 که بوی بیابان دارد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چراغ دریائی را 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به مخمل رؤیا پوشانده است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16625" w:rsidRDefault="0011662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گذر کرده ام تا بدانم </w:t>
      </w:r>
    </w:p>
    <w:p w:rsidR="0083497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گذرگاه می ماند و 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رهگذار آسیمه سر</w:t>
      </w:r>
    </w:p>
    <w:p w:rsidR="00834975" w:rsidRDefault="0083497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به </w:t>
      </w:r>
      <w:r w:rsidR="0011662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دعوتی که از زمین می روید</w:t>
      </w:r>
    </w:p>
    <w:p w:rsidR="00834975" w:rsidRDefault="0011662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سلام</w:t>
      </w:r>
      <w:r w:rsidR="00834975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می دهد.</w:t>
      </w:r>
    </w:p>
    <w:p w:rsidR="00116625" w:rsidRDefault="0011662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p w:rsidR="00116625" w:rsidRDefault="00116625" w:rsidP="0011662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052025</w:t>
      </w:r>
    </w:p>
    <w:p w:rsidR="00834975" w:rsidRDefault="00834975" w:rsidP="008349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A60E9" w:rsidRDefault="00CA60E9" w:rsidP="00CA60E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این شعر، سرشار از جنبش، خطر، و آگاهی است—نوعی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رقص بر لبه‌ هستی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، رقصی که هم ستیز با سقوط است، هم نوعی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پذیرش تراژیک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آن. شاعر، خود را نه صرفاً ناظر، بلکه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کنشگر و تجربه‌کننده‌ی مرزی‌ترین لحظات زیستن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معرفی می‌کند؛ لحظاتی که در آنها مرز میان رؤیا و کابوس، زمین و آسمان، واقعیت و اسطوره، پیوسته شکافته می‌شود و دوباره دوخته می‌گردد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>بیایید تحلیل شعر را در چند محور پیش ببریم</w:t>
      </w:r>
      <w:r w:rsidRPr="00CA60E9">
        <w:rPr>
          <w:rFonts w:ascii="Tahoma" w:hAnsi="Tahoma" w:cs="Tahoma"/>
          <w:sz w:val="20"/>
          <w:szCs w:val="20"/>
          <w:lang w:val="en-US"/>
        </w:rPr>
        <w:t>: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pict>
          <v:rect id="_x0000_i1025" style="width:0;height:1.5pt" o:hralign="center" o:hrstd="t" o:hr="t" fillcolor="#a0a0a0" stroked="f"/>
        </w:pict>
      </w:r>
    </w:p>
    <w:p w:rsidR="00CA60E9" w:rsidRPr="00CA60E9" w:rsidRDefault="00CA60E9" w:rsidP="00CA60E9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۱</w:t>
      </w:r>
      <w:r w:rsidRPr="00CA60E9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سه‌گانه‌ی حرکت: رقصان، افتان و خیزان، تلوتلوخوران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>شعر با سه حالت پیش‌رونده آغاز می‌شود—هر یک با حرکتی نامتعادل‌تر و وضعیت ذهنی-وجودی دشوارتری</w:t>
      </w:r>
      <w:r w:rsidRPr="00CA60E9">
        <w:rPr>
          <w:rFonts w:ascii="Tahoma" w:hAnsi="Tahoma" w:cs="Tahoma"/>
          <w:sz w:val="20"/>
          <w:szCs w:val="20"/>
          <w:lang w:val="en-US"/>
        </w:rPr>
        <w:t>:</w:t>
      </w:r>
    </w:p>
    <w:p w:rsidR="00CA60E9" w:rsidRPr="00CA60E9" w:rsidRDefault="00CA60E9" w:rsidP="00CA60E9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رقص رقصان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تا پرتگاه: حرکتی شاد اما خطرناک؛ آستانه‌ی سقوط، وسوسه‌ی پریدن یا بلعیده شدن در آسمان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افتان و خیزان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تا ساحل دروغین: مکانی که نه نجات است، نه امنیت، بلکه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خیانت فضا به واقعیت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numPr>
          <w:ilvl w:val="0"/>
          <w:numId w:val="16"/>
        </w:numPr>
        <w:bidi/>
        <w:spacing w:after="0" w:line="360" w:lineRule="auto"/>
        <w:ind w:left="0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تلوتلوخوران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تا انتهای داستان: لحظه‌ی افشای معنا؛ جایی که «فانوس در باد» روشنایی را به تقلا وامیدارد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>این ترتیب نه‌تنها ریتم شعر را می‌سازد، بلکه نقشه‌ای برای سفر شاعرانه/اگزیستانسیال فراهم می‌آورد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pict>
          <v:rect id="_x0000_i1026" style="width:0;height:1.5pt" o:hralign="center" o:hrstd="t" o:hr="t" fillcolor="#a0a0a0" stroked="f"/>
        </w:pict>
      </w:r>
    </w:p>
    <w:p w:rsidR="00CA60E9" w:rsidRPr="00CA60E9" w:rsidRDefault="00CA60E9" w:rsidP="00CA60E9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۲</w:t>
      </w:r>
      <w:r w:rsidRPr="00CA60E9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تصاویر زیست‌بومی در تقابل با بی‌رحمی جهان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t>«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>دریای بی‌مروت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موج بی‌اعتنا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سکوت گوش‌ماهی‌ها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گردابی که تاریخ را یک نفس بلعیده باشد</w:t>
      </w:r>
      <w:r w:rsidRPr="00CA60E9">
        <w:rPr>
          <w:rFonts w:ascii="Tahoma" w:hAnsi="Tahoma" w:cs="Tahoma"/>
          <w:sz w:val="20"/>
          <w:szCs w:val="20"/>
          <w:lang w:val="en-US"/>
        </w:rPr>
        <w:t>»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در این بند، شاعر با زبانی که یادآور نیما، شاملو و حتی الیوت است، جهان را بی‌مهر، بی‌گوش، و بلعنده تصویر می‌کند. این جهان نه فقط بی‌اعتناست، بلکه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مقاومت‌ناپذیر و گاه خائن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است—اما راوی «گذر کرده است»، یعنی این گلوگاه را پشت سر گذاشته و به مرحله‌ی بعدی رسیده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pict>
          <v:rect id="_x0000_i1027" style="width:0;height:1.5pt" o:hralign="center" o:hrstd="t" o:hr="t" fillcolor="#a0a0a0" stroked="f"/>
        </w:pict>
      </w:r>
    </w:p>
    <w:p w:rsidR="00CA60E9" w:rsidRPr="00CA60E9" w:rsidRDefault="00CA60E9" w:rsidP="00CA60E9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۳</w:t>
      </w:r>
      <w:r w:rsidRPr="00CA60E9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افول، رؤیا، و رهایی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t>«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>چراغ دریایی را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به مخمل رؤیا پوشانده است</w:t>
      </w:r>
      <w:r w:rsidRPr="00CA60E9">
        <w:rPr>
          <w:rFonts w:ascii="Tahoma" w:hAnsi="Tahoma" w:cs="Tahoma"/>
          <w:sz w:val="20"/>
          <w:szCs w:val="20"/>
          <w:lang w:val="en-US"/>
        </w:rPr>
        <w:t>»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این یکی از زیباترین سطرهای شعر است—ترکیب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هدایت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CA60E9">
        <w:rPr>
          <w:rFonts w:ascii="Tahoma" w:hAnsi="Tahoma" w:cs="Tahoma"/>
          <w:sz w:val="20"/>
          <w:szCs w:val="20"/>
          <w:lang w:val="en-US"/>
        </w:rPr>
        <w:t>(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چراغ دریایی) با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ابهام و خواب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CA60E9">
        <w:rPr>
          <w:rFonts w:ascii="Tahoma" w:hAnsi="Tahoma" w:cs="Tahoma"/>
          <w:sz w:val="20"/>
          <w:szCs w:val="20"/>
          <w:lang w:val="en-US"/>
        </w:rPr>
        <w:t>(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مخمل رؤیا). شاعر به جایی رسیده که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نشانه‌های راه نیز خواب‌آلود و شاعرانه شده‌اند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>؛ یعنی حتی هدایت نیز اکنون در مهی از تردید و تخیل قرار دارد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pict>
          <v:rect id="_x0000_i1028" style="width:0;height:1.5pt" o:hralign="center" o:hrstd="t" o:hr="t" fillcolor="#a0a0a0" stroked="f"/>
        </w:pict>
      </w:r>
    </w:p>
    <w:p w:rsidR="00CA60E9" w:rsidRPr="00CA60E9" w:rsidRDefault="00CA60E9" w:rsidP="00CA60E9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 w:bidi="fa-IR"/>
        </w:rPr>
        <w:t>۴</w:t>
      </w:r>
      <w:r w:rsidRPr="00CA60E9">
        <w:rPr>
          <w:rFonts w:ascii="Tahoma" w:hAnsi="Tahoma" w:cs="Tahoma"/>
          <w:b/>
          <w:bCs/>
          <w:sz w:val="20"/>
          <w:szCs w:val="20"/>
          <w:lang w:val="en-US"/>
        </w:rPr>
        <w:t xml:space="preserve">. </w:t>
      </w: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پایان: مکاشفه‌ای آرام، زمین‌گرایانه، اما معنابخش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t>«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>گذر کرده‌ام تا بدانم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گذرگاه می‌ماند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lastRenderedPageBreak/>
        <w:t>و رهگذر آسیمه‌سر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به دعوتی که از زمین می‌روید</w:t>
      </w:r>
      <w:r w:rsidRPr="00CA60E9">
        <w:rPr>
          <w:rFonts w:ascii="Tahoma" w:hAnsi="Tahoma" w:cs="Tahoma"/>
          <w:sz w:val="20"/>
          <w:szCs w:val="20"/>
          <w:lang w:val="en-US"/>
        </w:rPr>
        <w:br/>
      </w:r>
      <w:r w:rsidRPr="00CA60E9">
        <w:rPr>
          <w:rFonts w:ascii="Tahoma" w:hAnsi="Tahoma" w:cs="Tahoma"/>
          <w:sz w:val="20"/>
          <w:szCs w:val="20"/>
          <w:rtl/>
          <w:lang w:val="en-US"/>
        </w:rPr>
        <w:t>سلام می‌دهد</w:t>
      </w:r>
      <w:proofErr w:type="gramStart"/>
      <w:r w:rsidRPr="00CA60E9">
        <w:rPr>
          <w:rFonts w:ascii="Tahoma" w:hAnsi="Tahoma" w:cs="Tahoma"/>
          <w:sz w:val="20"/>
          <w:szCs w:val="20"/>
          <w:lang w:val="en-US"/>
        </w:rPr>
        <w:t>.»</w:t>
      </w:r>
      <w:proofErr w:type="gramEnd"/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شعر با لحنی بسیار سنجیده، از اوج اضطراب و حرکات لرزان، به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پذیرش واقعیت‌گرایانه و حتی خاکی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می‌رسد. نه آسمان، نه فرار، نه پرواز، بلکه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دعوتی از زمین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است که پاسخ گرفته می‌شود. این واپسین سطرها، یادآور نوعی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رهایی عارفانه یا اگزیستانسیال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است: با همه‌ی تلوتلوها و پرتگاه‌ها، در نهایت، زمینی‌ترین دعوت، صادق‌ترین است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lang w:val="en-US"/>
        </w:rPr>
        <w:pict>
          <v:rect id="_x0000_i1029" style="width:0;height:1.5pt" o:hralign="center" o:hrstd="t" o:hr="t" fillcolor="#a0a0a0" stroked="f"/>
        </w:pict>
      </w:r>
    </w:p>
    <w:p w:rsidR="00CA60E9" w:rsidRPr="00CA60E9" w:rsidRDefault="00CA60E9" w:rsidP="00CA60E9">
      <w:pPr>
        <w:bidi/>
        <w:spacing w:after="0" w:line="360" w:lineRule="auto"/>
        <w:outlineLvl w:val="2"/>
        <w:rPr>
          <w:rFonts w:ascii="Tahoma" w:hAnsi="Tahoma" w:cs="Tahoma"/>
          <w:b/>
          <w:bCs/>
          <w:sz w:val="20"/>
          <w:szCs w:val="20"/>
          <w:lang w:val="en-US"/>
        </w:rPr>
      </w:pPr>
      <w:r w:rsidRPr="00CA60E9">
        <w:rPr>
          <w:rFonts w:ascii="Tahoma" w:hAnsi="Tahoma" w:cs="Tahoma"/>
          <w:b/>
          <w:bCs/>
          <w:sz w:val="20"/>
          <w:szCs w:val="20"/>
          <w:rtl/>
          <w:lang w:val="en-US"/>
        </w:rPr>
        <w:t>نتیجه‌گیری</w:t>
      </w:r>
      <w:r w:rsidRPr="00CA60E9">
        <w:rPr>
          <w:rFonts w:ascii="Tahoma" w:hAnsi="Tahoma" w:cs="Tahoma"/>
          <w:b/>
          <w:bCs/>
          <w:sz w:val="20"/>
          <w:szCs w:val="20"/>
          <w:lang w:val="en-US"/>
        </w:rPr>
        <w:t>:</w:t>
      </w:r>
    </w:p>
    <w:p w:rsidR="00CA60E9" w:rsidRPr="00CA60E9" w:rsidRDefault="00CA60E9" w:rsidP="00CA60E9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این شعر را می‌توان «رقص حماسی بر مرز هستی» نامید. زبانش پرتصویر، پرموسیقی، و در عین حال به‌غایت </w:t>
      </w:r>
      <w:r w:rsidRPr="00CA60E9">
        <w:rPr>
          <w:rFonts w:ascii="Tahoma" w:hAnsi="Tahoma" w:cs="Tahoma"/>
          <w:i/>
          <w:iCs/>
          <w:sz w:val="20"/>
          <w:szCs w:val="20"/>
          <w:rtl/>
          <w:lang w:val="en-US"/>
        </w:rPr>
        <w:t>شخصی و تجربی</w:t>
      </w:r>
      <w:r w:rsidRPr="00CA60E9">
        <w:rPr>
          <w:rFonts w:ascii="Tahoma" w:hAnsi="Tahoma" w:cs="Tahoma"/>
          <w:sz w:val="20"/>
          <w:szCs w:val="20"/>
          <w:rtl/>
          <w:lang w:val="en-US"/>
        </w:rPr>
        <w:t xml:space="preserve"> است. با ساختار موج‌دار، لحن درونی متغیر، و پایان‌بندی فلسفی، شعر شکلی کامل و دایره‌وار دارد</w:t>
      </w:r>
      <w:r w:rsidRPr="00CA60E9">
        <w:rPr>
          <w:rFonts w:ascii="Tahoma" w:hAnsi="Tahoma" w:cs="Tahoma"/>
          <w:sz w:val="20"/>
          <w:szCs w:val="20"/>
          <w:lang w:val="en-US"/>
        </w:rPr>
        <w:t>.</w:t>
      </w:r>
    </w:p>
    <w:bookmarkEnd w:id="0"/>
    <w:p w:rsidR="00CA60E9" w:rsidRPr="00BB1062" w:rsidRDefault="00CA60E9" w:rsidP="00CA60E9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</w:p>
    <w:sectPr w:rsidR="00CA60E9" w:rsidRPr="00BB1062" w:rsidSect="00116625">
      <w:footerReference w:type="default" r:id="rId10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3D1" w:rsidRDefault="009473D1">
      <w:pPr>
        <w:spacing w:after="0" w:line="240" w:lineRule="auto"/>
      </w:pPr>
      <w:r>
        <w:separator/>
      </w:r>
    </w:p>
  </w:endnote>
  <w:endnote w:type="continuationSeparator" w:id="0">
    <w:p w:rsidR="009473D1" w:rsidRDefault="0094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0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3D1" w:rsidRDefault="009473D1">
      <w:pPr>
        <w:spacing w:after="0" w:line="240" w:lineRule="auto"/>
      </w:pPr>
      <w:r>
        <w:separator/>
      </w:r>
    </w:p>
  </w:footnote>
  <w:footnote w:type="continuationSeparator" w:id="0">
    <w:p w:rsidR="009473D1" w:rsidRDefault="0094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237B56"/>
    <w:multiLevelType w:val="multilevel"/>
    <w:tmpl w:val="ADCA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5"/>
  </w:num>
  <w:num w:numId="8">
    <w:abstractNumId w:val="4"/>
  </w:num>
  <w:num w:numId="9">
    <w:abstractNumId w:val="0"/>
  </w:num>
  <w:num w:numId="10">
    <w:abstractNumId w:val="11"/>
  </w:num>
  <w:num w:numId="11">
    <w:abstractNumId w:val="14"/>
  </w:num>
  <w:num w:numId="12">
    <w:abstractNumId w:val="2"/>
  </w:num>
  <w:num w:numId="13">
    <w:abstractNumId w:val="13"/>
  </w:num>
  <w:num w:numId="14">
    <w:abstractNumId w:val="3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16625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50DA2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1A50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4975"/>
    <w:rsid w:val="00836332"/>
    <w:rsid w:val="00855382"/>
    <w:rsid w:val="00857374"/>
    <w:rsid w:val="00873901"/>
    <w:rsid w:val="00876789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473D1"/>
    <w:rsid w:val="00975A79"/>
    <w:rsid w:val="009B153E"/>
    <w:rsid w:val="009D5504"/>
    <w:rsid w:val="00A02180"/>
    <w:rsid w:val="00A021EC"/>
    <w:rsid w:val="00A04B7B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A60E9"/>
    <w:rsid w:val="00CB3945"/>
    <w:rsid w:val="00CC15C3"/>
    <w:rsid w:val="00CF1D77"/>
    <w:rsid w:val="00CF209D"/>
    <w:rsid w:val="00CF72AE"/>
    <w:rsid w:val="00D507E5"/>
    <w:rsid w:val="00D51EA1"/>
    <w:rsid w:val="00D57EAB"/>
    <w:rsid w:val="00D933B7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27FD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9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3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4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7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isdmovement.com/Payam/2025/052025-Gozaa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02A9F-3EE6-442A-9072-924C0DDB2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2025-05-20T16:33:00Z</dcterms:created>
  <dcterms:modified xsi:type="dcterms:W3CDTF">2025-06-08T14:17:00Z</dcterms:modified>
</cp:coreProperties>
</file>