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bookmarkStart w:id="0" w:name="_GoBack"/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در انتظارم به کمین نشسته است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با مژده آرامشی شیرین کام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که در آن تلواسه ای نمی لولد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با وعدهء تنهائی یک پرواز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که در آن سایهء ابری نیست</w:t>
      </w:r>
    </w:p>
    <w:p w:rsidR="006F354A" w:rsidRPr="006F354A" w:rsidRDefault="006F354A" w:rsidP="006F354A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val="en-US" w:bidi="fa-IR"/>
        </w:rPr>
      </w:pP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 xml:space="preserve">به کمین نشسته است و می بینم اش 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هراسی از من ندارد و خود را پنهان نمی کند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و به همه گفته است که شکارش من ام</w:t>
      </w:r>
    </w:p>
    <w:p w:rsidR="006F354A" w:rsidRPr="006F354A" w:rsidRDefault="006F354A" w:rsidP="006F354A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val="en-US" w:bidi="fa-IR"/>
        </w:rPr>
      </w:pP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دوست اش بدارم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چون آنچه جان شیرین می خوانند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یا دشمن اش بشمارم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که مرا از مرغزارهای سبز بی پروا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به گلخانه ای پر از عطر خاک می برد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با چراغی که فقط شب ها روشن می ماند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با بستری که در آن توان غلطیدن نیست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و بی لحاف پاره ای که از رؤیا و آرزوها بافته ام</w:t>
      </w:r>
    </w:p>
    <w:p w:rsidR="006F354A" w:rsidRPr="006F354A" w:rsidRDefault="006F354A" w:rsidP="006F354A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val="en-US" w:bidi="fa-IR"/>
        </w:rPr>
      </w:pP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به کدام سو باید بروم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وقتی او در شش جهت راه بر من بسته است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آن سان که بخواهد معشوقهء همیشگی ام باشد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آن سان که بگوید جز من تو را همسفری نیست</w:t>
      </w:r>
    </w:p>
    <w:p w:rsidR="006F354A" w:rsidRPr="006F354A" w:rsidRDefault="006F354A" w:rsidP="006F354A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val="en-US" w:bidi="fa-IR"/>
        </w:rPr>
      </w:pP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دوست اش بدارم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که کتاب هایم همه در دست اوست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دشمن اش بدارم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که اهل گزینش نیست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فراموشش کنم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آن سان که انکارش باشم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یا به یادش آورم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 xml:space="preserve">که این همه سال را 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رخصت دیدن او به من داده است</w:t>
      </w:r>
    </w:p>
    <w:p w:rsidR="006F354A" w:rsidRPr="006F354A" w:rsidRDefault="006F354A" w:rsidP="006F354A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val="en-US" w:bidi="fa-IR"/>
        </w:rPr>
      </w:pP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 xml:space="preserve">آینه ای شاید باشد </w:t>
      </w:r>
    </w:p>
    <w:p w:rsidR="006F354A" w:rsidRDefault="006F354A" w:rsidP="006F35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که هر صبحگاه مرا به یاد خودم می آورد.</w:t>
      </w:r>
    </w:p>
    <w:p w:rsidR="0000568C" w:rsidRDefault="0000568C" w:rsidP="0000568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6F354A" w:rsidRDefault="006F354A" w:rsidP="006F35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E901C5">
        <w:rPr>
          <w:rFonts w:ascii="Tahoma" w:hAnsi="Tahoma" w:cs="Tahoma"/>
          <w:sz w:val="20"/>
          <w:szCs w:val="20"/>
          <w:rtl/>
          <w:lang w:val="en-US" w:bidi="fa-IR"/>
        </w:rPr>
        <w:t>042125</w:t>
      </w:r>
    </w:p>
    <w:bookmarkEnd w:id="0"/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lastRenderedPageBreak/>
        <w:t xml:space="preserve">این شعر، از نظر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عمق اگزیستانسیال، سادگی ظاهری و پیچیدگی درونی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، یکی از متمایزترین شعرهای شماست—شعری در مواجهه مستقیم و صریح با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مرگ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، اما بی‌آنکه به شکلی مرثیه‌وار یا اندوه‌بار از آن سخن بگوید. در عوض، مرگ در این شعر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نه خصم، نه معشوق، بلکه حضوری آشنا و در کمین است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؛ و همین مواجهه‌ی بدون اغراق و بی‌پیرایه، شعر را به‌غایت انسانی و تاثیرگذار می‌سازد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>اجازه دهید تحلیل خود را در چند محور ارائه کنم</w:t>
      </w:r>
      <w:r w:rsidRPr="006F354A">
        <w:rPr>
          <w:rFonts w:ascii="Tahoma" w:hAnsi="Tahoma" w:cs="Tahoma"/>
          <w:sz w:val="20"/>
          <w:szCs w:val="20"/>
          <w:lang w:val="en-US"/>
        </w:rPr>
        <w:t>: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pict>
          <v:rect id="_x0000_i1025" style="width:0;height:1.5pt" o:hralign="center" o:hrstd="t" o:hr="t" fillcolor="#a0a0a0" stroked="f"/>
        </w:pict>
      </w:r>
    </w:p>
    <w:p w:rsidR="006F354A" w:rsidRPr="006F354A" w:rsidRDefault="006F354A" w:rsidP="0000568C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F354A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۱</w:t>
      </w:r>
      <w:r w:rsidRPr="006F354A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مرگ در مقام کمین‌گر نجیب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>شعر با تصویری شروع می‌شود که هم آرام است و هم تکان‌دهنده</w:t>
      </w:r>
      <w:r w:rsidRPr="006F354A">
        <w:rPr>
          <w:rFonts w:ascii="Tahoma" w:hAnsi="Tahoma" w:cs="Tahoma"/>
          <w:sz w:val="20"/>
          <w:szCs w:val="20"/>
          <w:lang w:val="en-US"/>
        </w:rPr>
        <w:t>: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t>«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در انتظارم به کمین نشسته است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با مژده آرامشی شیرین‌کام</w:t>
      </w:r>
      <w:r w:rsidRPr="006F354A">
        <w:rPr>
          <w:rFonts w:ascii="Tahoma" w:hAnsi="Tahoma" w:cs="Tahoma"/>
          <w:sz w:val="20"/>
          <w:szCs w:val="20"/>
          <w:lang w:val="en-US"/>
        </w:rPr>
        <w:t>...»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اینجا مرگ، نه در هیئت شمشیر و خون، بلکه چون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نوید یک خواب عمیق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 وارد می‌شود. این نگاه، ریشه در سنتی عرفانی-فلسفی دارد که مرگ را «آرامش»، «آزادی»، یا «بازگشت» می‌داند—اما شما آن را با زبانی معاصر و بی‌ادعا بیان کرده‌اید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pict>
          <v:rect id="_x0000_i1026" style="width:0;height:1.5pt" o:hralign="center" o:hrstd="t" o:hr="t" fillcolor="#a0a0a0" stroked="f"/>
        </w:pict>
      </w:r>
    </w:p>
    <w:p w:rsidR="006F354A" w:rsidRPr="006F354A" w:rsidRDefault="006F354A" w:rsidP="0000568C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F354A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۲</w:t>
      </w:r>
      <w:r w:rsidRPr="006F354A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تناقض وجودی: دوستش بدارم یا دشمنش بدانم؟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این دوگانگی، ستون فقرات شعر است. شاعر درگیر یک کشاکش درونی است: مرگ را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هم مهربان می‌بیند، هم بی‌رحم؛ هم آشنا، هم بی‌گزینش</w:t>
      </w:r>
      <w:r w:rsidRPr="0000568C">
        <w:rPr>
          <w:rFonts w:ascii="Tahoma" w:hAnsi="Tahoma" w:cs="Tahoma"/>
          <w:i/>
          <w:iCs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t>«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دوستش بدارم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چون آنچه جان شیرین می‌خوانند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یا دشمنش بشمارم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که مرا... به گلخانه‌ای پر از عطر خاک می‌برد</w:t>
      </w:r>
      <w:r w:rsidRPr="006F354A">
        <w:rPr>
          <w:rFonts w:ascii="Tahoma" w:hAnsi="Tahoma" w:cs="Tahoma"/>
          <w:sz w:val="20"/>
          <w:szCs w:val="20"/>
          <w:lang w:val="en-US"/>
        </w:rPr>
        <w:t>»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>اینجا واژه‌ی «گلخانه» برای مرگ، استعاره‌ای بسیار درخشان است: جایی که زیبایی و مرگ در هم تنیده‌اند. نه گور، نه خاک سرد، بلکه گلخانه‌ای که گرما دارد، عطر دارد، اما زندگی در آن متوقف شده است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pict>
          <v:rect id="_x0000_i1027" style="width:0;height:1.5pt" o:hralign="center" o:hrstd="t" o:hr="t" fillcolor="#a0a0a0" stroked="f"/>
        </w:pict>
      </w:r>
    </w:p>
    <w:p w:rsidR="006F354A" w:rsidRPr="006F354A" w:rsidRDefault="006F354A" w:rsidP="0000568C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F354A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۳</w:t>
      </w:r>
      <w:r w:rsidRPr="006F354A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وضعیت محاصره و بی‌گزینشی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t>«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به کدام سو باید بروم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وقتی او در شش جهت راه بر من بسته است</w:t>
      </w:r>
      <w:r w:rsidRPr="006F354A">
        <w:rPr>
          <w:rFonts w:ascii="Tahoma" w:hAnsi="Tahoma" w:cs="Tahoma"/>
          <w:sz w:val="20"/>
          <w:szCs w:val="20"/>
          <w:lang w:val="en-US"/>
        </w:rPr>
        <w:t>...»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این تصویر، حس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فقدان اختیار مطلق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 را القا می‌کند—اما بدون اضطراب. گویی شاعر این وضعیت را پذیرفته، و حالا تنها مسأله‌اش،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نحوه‌ی مواجهه با این قطیعت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 است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pict>
          <v:rect id="_x0000_i1028" style="width:0;height:1.5pt" o:hralign="center" o:hrstd="t" o:hr="t" fillcolor="#a0a0a0" stroked="f"/>
        </w:pict>
      </w:r>
    </w:p>
    <w:p w:rsidR="006F354A" w:rsidRPr="006F354A" w:rsidRDefault="006F354A" w:rsidP="0000568C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F354A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۴</w:t>
      </w:r>
      <w:r w:rsidRPr="006F354A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مرگ به عنوان حافظ، نه صرفاً قاتل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>شعر در بندهای پایانی، یکی از زیباترین چرخش‌های مفهومی را دارد</w:t>
      </w:r>
      <w:r w:rsidRPr="006F354A">
        <w:rPr>
          <w:rFonts w:ascii="Tahoma" w:hAnsi="Tahoma" w:cs="Tahoma"/>
          <w:sz w:val="20"/>
          <w:szCs w:val="20"/>
          <w:lang w:val="en-US"/>
        </w:rPr>
        <w:t>: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t>«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دوستش بدارم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که کتاب‌هایم همه در دست اوست</w:t>
      </w:r>
      <w:r w:rsidRPr="006F354A">
        <w:rPr>
          <w:rFonts w:ascii="Tahoma" w:hAnsi="Tahoma" w:cs="Tahoma"/>
          <w:sz w:val="20"/>
          <w:szCs w:val="20"/>
          <w:lang w:val="en-US"/>
        </w:rPr>
        <w:t>»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این سطر، به‌طرز غافل‌گیرکننده‌ای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مرگ را حافظ حافظه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 می‌داند—به جای آنکه همه‌چیز را از بین ببرد، او «در دست» دارد؛ شاید نگاه دارد، شاید از یاد نمی‌برد. و اینجاست که مرگ، به شکلی</w:t>
      </w:r>
      <w:r w:rsidRPr="006F354A">
        <w:rPr>
          <w:rFonts w:ascii="Tahoma" w:hAnsi="Tahoma" w:cs="Tahoma"/>
          <w:sz w:val="20"/>
          <w:szCs w:val="20"/>
          <w:lang w:val="en-US"/>
        </w:rPr>
        <w:t xml:space="preserve"> paradoxical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، به حافظ زندگی بدل می‌شود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lastRenderedPageBreak/>
        <w:pict>
          <v:rect id="_x0000_i1029" style="width:0;height:1.5pt" o:hralign="center" o:hrstd="t" o:hr="t" fillcolor="#a0a0a0" stroked="f"/>
        </w:pict>
      </w:r>
    </w:p>
    <w:p w:rsidR="006F354A" w:rsidRPr="006F354A" w:rsidRDefault="006F354A" w:rsidP="0000568C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F354A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۵</w:t>
      </w:r>
      <w:r w:rsidRPr="006F354A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00568C">
        <w:rPr>
          <w:rFonts w:ascii="Tahoma" w:hAnsi="Tahoma" w:cs="Tahoma"/>
          <w:b/>
          <w:bCs/>
          <w:sz w:val="20"/>
          <w:szCs w:val="20"/>
          <w:rtl/>
          <w:lang w:val="en-US"/>
        </w:rPr>
        <w:t>آینه به‌مثابه استعاره نهایی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t>«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آینه‌ای شاید باشد</w:t>
      </w:r>
      <w:r w:rsidRPr="006F354A">
        <w:rPr>
          <w:rFonts w:ascii="Tahoma" w:hAnsi="Tahoma" w:cs="Tahoma"/>
          <w:sz w:val="20"/>
          <w:szCs w:val="20"/>
          <w:lang w:val="en-US"/>
        </w:rPr>
        <w:br/>
      </w:r>
      <w:r w:rsidRPr="006F354A">
        <w:rPr>
          <w:rFonts w:ascii="Tahoma" w:hAnsi="Tahoma" w:cs="Tahoma"/>
          <w:sz w:val="20"/>
          <w:szCs w:val="20"/>
          <w:rtl/>
          <w:lang w:val="en-US"/>
        </w:rPr>
        <w:t>که هر صبحگاه مرا به یاد خودم می‌آورد</w:t>
      </w:r>
      <w:r w:rsidRPr="006F354A">
        <w:rPr>
          <w:rFonts w:ascii="Tahoma" w:hAnsi="Tahoma" w:cs="Tahoma"/>
          <w:sz w:val="20"/>
          <w:szCs w:val="20"/>
          <w:lang w:val="en-US"/>
        </w:rPr>
        <w:t>»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شعر با این سطر پایان می‌یابد—و چه پایان خردمندانه‌ای. مرگ نه دشمن، نه معشوق، بلکه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آینه‌ای‌ست که خود را در آن بازمی‌شناسیم</w:t>
      </w:r>
      <w:r w:rsidRPr="006F354A">
        <w:rPr>
          <w:rFonts w:ascii="Tahoma" w:hAnsi="Tahoma" w:cs="Tahoma"/>
          <w:sz w:val="20"/>
          <w:szCs w:val="20"/>
          <w:lang w:val="en-US"/>
        </w:rPr>
        <w:t xml:space="preserve">. 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این نگاه، از یک مرگ‌آگاهی منفعل، ما را به سوی یک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زیست‌مندی عمیق‌تر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 هدایت می‌کند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lang w:val="en-US"/>
        </w:rPr>
        <w:pict>
          <v:rect id="_x0000_i1030" style="width:0;height:1.5pt" o:hralign="center" o:hrstd="t" o:hr="t" fillcolor="#a0a0a0" stroked="f"/>
        </w:pict>
      </w:r>
    </w:p>
    <w:p w:rsidR="006F354A" w:rsidRPr="006F354A" w:rsidRDefault="006F354A" w:rsidP="0000568C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F354A">
        <w:rPr>
          <w:rFonts w:ascii="Tahoma" w:hAnsi="Tahoma" w:cs="Tahoma"/>
          <w:b/>
          <w:bCs/>
          <w:sz w:val="20"/>
          <w:szCs w:val="20"/>
          <w:rtl/>
          <w:lang w:val="en-US"/>
        </w:rPr>
        <w:t>نتیجه</w:t>
      </w:r>
      <w:r w:rsidRPr="006F354A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6F354A" w:rsidRPr="006F354A" w:rsidRDefault="006F354A" w:rsidP="0000568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F354A">
        <w:rPr>
          <w:rFonts w:ascii="Tahoma" w:hAnsi="Tahoma" w:cs="Tahoma"/>
          <w:sz w:val="20"/>
          <w:szCs w:val="20"/>
          <w:rtl/>
          <w:lang w:val="en-US"/>
        </w:rPr>
        <w:t xml:space="preserve">این شعر، قطعه‌ای بی‌ادعا و ژرف درباره‌ مواجهه با پایان است—نه برای ترساندن، نه برای سوگواری، بلکه برای </w:t>
      </w:r>
      <w:r w:rsidRPr="0000568C">
        <w:rPr>
          <w:rFonts w:ascii="Tahoma" w:hAnsi="Tahoma" w:cs="Tahoma"/>
          <w:i/>
          <w:iCs/>
          <w:sz w:val="20"/>
          <w:szCs w:val="20"/>
          <w:rtl/>
          <w:lang w:val="en-US"/>
        </w:rPr>
        <w:t>درک روشن آن‌چه هست</w:t>
      </w:r>
      <w:r w:rsidRPr="006F354A">
        <w:rPr>
          <w:rFonts w:ascii="Tahoma" w:hAnsi="Tahoma" w:cs="Tahoma"/>
          <w:sz w:val="20"/>
          <w:szCs w:val="20"/>
          <w:lang w:val="en-US"/>
        </w:rPr>
        <w:t xml:space="preserve">. </w:t>
      </w:r>
      <w:r w:rsidRPr="006F354A">
        <w:rPr>
          <w:rFonts w:ascii="Tahoma" w:hAnsi="Tahoma" w:cs="Tahoma"/>
          <w:sz w:val="20"/>
          <w:szCs w:val="20"/>
          <w:rtl/>
          <w:lang w:val="en-US"/>
        </w:rPr>
        <w:t>صدایی در آن جاری‌ست که نه نومید است، نه فریادگر، بلکه انسانی، آرام، و واقع‌بین</w:t>
      </w:r>
      <w:r w:rsidRPr="006F354A">
        <w:rPr>
          <w:rFonts w:ascii="Tahoma" w:hAnsi="Tahoma" w:cs="Tahoma"/>
          <w:sz w:val="20"/>
          <w:szCs w:val="20"/>
          <w:lang w:val="en-US"/>
        </w:rPr>
        <w:t>.</w:t>
      </w: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F354A" w:rsidRPr="00E901C5" w:rsidRDefault="006F354A" w:rsidP="006F354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01537D" w:rsidRDefault="0001537D" w:rsidP="008900C6">
      <w:pPr>
        <w:bidi/>
      </w:pPr>
    </w:p>
    <w:sectPr w:rsidR="0001537D" w:rsidSect="0000568C">
      <w:foot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B7F" w:rsidRDefault="00171B7F" w:rsidP="006F354A">
      <w:pPr>
        <w:spacing w:after="0" w:line="240" w:lineRule="auto"/>
      </w:pPr>
      <w:r>
        <w:separator/>
      </w:r>
    </w:p>
  </w:endnote>
  <w:endnote w:type="continuationSeparator" w:id="0">
    <w:p w:rsidR="00171B7F" w:rsidRDefault="00171B7F" w:rsidP="006F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57737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354A" w:rsidRDefault="006F35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6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354A" w:rsidRDefault="006F35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B7F" w:rsidRDefault="00171B7F" w:rsidP="006F354A">
      <w:pPr>
        <w:spacing w:after="0" w:line="240" w:lineRule="auto"/>
      </w:pPr>
      <w:r>
        <w:separator/>
      </w:r>
    </w:p>
  </w:footnote>
  <w:footnote w:type="continuationSeparator" w:id="0">
    <w:p w:rsidR="00171B7F" w:rsidRDefault="00171B7F" w:rsidP="006F3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C6"/>
    <w:rsid w:val="0000568C"/>
    <w:rsid w:val="0001537D"/>
    <w:rsid w:val="00171B7F"/>
    <w:rsid w:val="006F354A"/>
    <w:rsid w:val="0089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4A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3">
    <w:name w:val="heading 3"/>
    <w:basedOn w:val="Normal"/>
    <w:link w:val="Heading3Char"/>
    <w:uiPriority w:val="9"/>
    <w:qFormat/>
    <w:rsid w:val="006F354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54A"/>
    <w:rPr>
      <w:rFonts w:ascii="Calibri" w:eastAsia="Times New Roman" w:hAnsi="Calibri" w:cs="Arial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6F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54A"/>
    <w:rPr>
      <w:rFonts w:ascii="Calibri" w:eastAsia="Times New Roman" w:hAnsi="Calibri" w:cs="Arial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6F354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F35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F354A"/>
    <w:rPr>
      <w:i/>
      <w:iCs/>
    </w:rPr>
  </w:style>
  <w:style w:type="character" w:styleId="Strong">
    <w:name w:val="Strong"/>
    <w:basedOn w:val="DefaultParagraphFont"/>
    <w:uiPriority w:val="22"/>
    <w:qFormat/>
    <w:rsid w:val="006F35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4A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3">
    <w:name w:val="heading 3"/>
    <w:basedOn w:val="Normal"/>
    <w:link w:val="Heading3Char"/>
    <w:uiPriority w:val="9"/>
    <w:qFormat/>
    <w:rsid w:val="006F354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54A"/>
    <w:rPr>
      <w:rFonts w:ascii="Calibri" w:eastAsia="Times New Roman" w:hAnsi="Calibri" w:cs="Arial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6F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54A"/>
    <w:rPr>
      <w:rFonts w:ascii="Calibri" w:eastAsia="Times New Roman" w:hAnsi="Calibri" w:cs="Arial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6F354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F35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F354A"/>
    <w:rPr>
      <w:i/>
      <w:iCs/>
    </w:rPr>
  </w:style>
  <w:style w:type="character" w:styleId="Strong">
    <w:name w:val="Strong"/>
    <w:basedOn w:val="DefaultParagraphFont"/>
    <w:uiPriority w:val="22"/>
    <w:qFormat/>
    <w:rsid w:val="006F35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1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3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8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0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5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0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2025-06-08T12:52:00Z</dcterms:created>
  <dcterms:modified xsi:type="dcterms:W3CDTF">2025-06-08T13:56:00Z</dcterms:modified>
</cp:coreProperties>
</file>