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837" w:rsidRPr="00620F6B" w:rsidRDefault="00D75A51" w:rsidP="00D75A51">
      <w:pPr>
        <w:bidi/>
        <w:spacing w:after="0" w:line="360" w:lineRule="auto"/>
        <w:jc w:val="center"/>
        <w:rPr>
          <w:rFonts w:asciiTheme="majorBidi" w:hAnsiTheme="majorBidi" w:cstheme="majorBidi"/>
          <w:b/>
          <w:bCs/>
          <w:sz w:val="36"/>
          <w:szCs w:val="36"/>
          <w:rtl/>
          <w:lang w:bidi="fa-IR"/>
        </w:rPr>
      </w:pPr>
      <w:r w:rsidRPr="00620F6B">
        <w:rPr>
          <w:rFonts w:asciiTheme="majorBidi" w:hAnsiTheme="majorBidi" w:cstheme="majorBidi"/>
          <w:b/>
          <w:bCs/>
          <w:sz w:val="36"/>
          <w:szCs w:val="36"/>
          <w:rtl/>
          <w:lang w:bidi="fa-IR"/>
        </w:rPr>
        <w:t xml:space="preserve">همچون </w:t>
      </w:r>
      <w:r w:rsidRPr="00620F6B">
        <w:rPr>
          <w:rFonts w:asciiTheme="majorBidi" w:hAnsiTheme="majorBidi" w:cstheme="majorBidi"/>
          <w:b/>
          <w:bCs/>
          <w:sz w:val="36"/>
          <w:szCs w:val="36"/>
          <w:rtl/>
          <w:lang w:bidi="fa-IR"/>
        </w:rPr>
        <w:t>شی</w:t>
      </w:r>
      <w:r w:rsidRPr="00620F6B">
        <w:rPr>
          <w:rFonts w:asciiTheme="majorBidi" w:hAnsiTheme="majorBidi" w:cstheme="majorBidi"/>
          <w:b/>
          <w:bCs/>
          <w:sz w:val="36"/>
          <w:szCs w:val="36"/>
          <w:rtl/>
          <w:lang w:bidi="fa-IR"/>
        </w:rPr>
        <w:t>وه ای از</w:t>
      </w:r>
      <w:r w:rsidRPr="00620F6B">
        <w:rPr>
          <w:rFonts w:asciiTheme="majorBidi" w:hAnsiTheme="majorBidi" w:cstheme="majorBidi"/>
          <w:b/>
          <w:bCs/>
          <w:sz w:val="36"/>
          <w:szCs w:val="36"/>
          <w:rtl/>
          <w:lang w:bidi="fa-IR"/>
        </w:rPr>
        <w:t xml:space="preserve"> بودن</w:t>
      </w:r>
    </w:p>
    <w:p w:rsidR="00D75A51" w:rsidRPr="00620F6B" w:rsidRDefault="00D75A51" w:rsidP="00620F6B">
      <w:pPr>
        <w:bidi/>
        <w:spacing w:after="0" w:line="360" w:lineRule="auto"/>
        <w:jc w:val="center"/>
        <w:rPr>
          <w:rFonts w:asciiTheme="majorBidi" w:hAnsiTheme="majorBidi" w:cstheme="majorBidi"/>
          <w:b/>
          <w:bCs/>
          <w:sz w:val="24"/>
          <w:szCs w:val="24"/>
          <w:rtl/>
          <w:lang w:bidi="fa-IR"/>
        </w:rPr>
      </w:pPr>
      <w:r w:rsidRPr="00620F6B">
        <w:rPr>
          <w:rFonts w:asciiTheme="majorBidi" w:hAnsiTheme="majorBidi" w:cstheme="majorBidi"/>
          <w:b/>
          <w:bCs/>
          <w:sz w:val="24"/>
          <w:szCs w:val="24"/>
          <w:rtl/>
          <w:lang w:bidi="fa-IR"/>
        </w:rPr>
        <w:t>(</w:t>
      </w:r>
      <w:r w:rsidRPr="00620F6B">
        <w:rPr>
          <w:rFonts w:asciiTheme="majorBidi" w:hAnsiTheme="majorBidi" w:cstheme="majorBidi"/>
          <w:b/>
          <w:bCs/>
          <w:sz w:val="24"/>
          <w:szCs w:val="24"/>
          <w:rtl/>
          <w:lang w:bidi="fa-IR"/>
        </w:rPr>
        <w:t>نگاه</w:t>
      </w:r>
      <w:r w:rsidRPr="00620F6B">
        <w:rPr>
          <w:rFonts w:asciiTheme="majorBidi" w:hAnsiTheme="majorBidi" w:cstheme="majorBidi"/>
          <w:b/>
          <w:bCs/>
          <w:sz w:val="24"/>
          <w:szCs w:val="24"/>
          <w:rtl/>
          <w:lang w:bidi="fa-IR"/>
        </w:rPr>
        <w:t>ی</w:t>
      </w:r>
      <w:r w:rsidRPr="00620F6B">
        <w:rPr>
          <w:rFonts w:asciiTheme="majorBidi" w:hAnsiTheme="majorBidi" w:cstheme="majorBidi"/>
          <w:b/>
          <w:bCs/>
          <w:sz w:val="24"/>
          <w:szCs w:val="24"/>
          <w:rtl/>
          <w:lang w:bidi="fa-IR"/>
        </w:rPr>
        <w:t xml:space="preserve"> تفسیری</w:t>
      </w:r>
      <w:r w:rsidR="00620F6B">
        <w:rPr>
          <w:rFonts w:asciiTheme="majorBidi" w:hAnsiTheme="majorBidi" w:cstheme="majorBidi" w:hint="cs"/>
          <w:b/>
          <w:bCs/>
          <w:sz w:val="24"/>
          <w:szCs w:val="24"/>
          <w:rtl/>
          <w:lang w:bidi="fa-IR"/>
        </w:rPr>
        <w:t>،</w:t>
      </w:r>
      <w:r w:rsidR="00620F6B" w:rsidRPr="00620F6B">
        <w:rPr>
          <w:rFonts w:asciiTheme="majorBidi" w:hAnsiTheme="majorBidi" w:cstheme="majorBidi"/>
          <w:b/>
          <w:bCs/>
          <w:sz w:val="24"/>
          <w:szCs w:val="24"/>
          <w:rtl/>
          <w:lang w:bidi="fa-IR"/>
        </w:rPr>
        <w:t xml:space="preserve"> در سه بخش</w:t>
      </w:r>
      <w:r w:rsidR="00620F6B">
        <w:rPr>
          <w:rFonts w:asciiTheme="majorBidi" w:hAnsiTheme="majorBidi" w:cstheme="majorBidi" w:hint="cs"/>
          <w:b/>
          <w:bCs/>
          <w:sz w:val="24"/>
          <w:szCs w:val="24"/>
          <w:rtl/>
          <w:lang w:bidi="fa-IR"/>
        </w:rPr>
        <w:t>،</w:t>
      </w:r>
      <w:bookmarkStart w:id="0" w:name="_GoBack"/>
      <w:bookmarkEnd w:id="0"/>
      <w:r w:rsidRPr="00620F6B">
        <w:rPr>
          <w:rFonts w:asciiTheme="majorBidi" w:hAnsiTheme="majorBidi" w:cstheme="majorBidi"/>
          <w:b/>
          <w:bCs/>
          <w:sz w:val="24"/>
          <w:szCs w:val="24"/>
          <w:rtl/>
          <w:lang w:bidi="fa-IR"/>
        </w:rPr>
        <w:t xml:space="preserve"> </w:t>
      </w:r>
      <w:r w:rsidR="00620F6B" w:rsidRPr="00620F6B">
        <w:rPr>
          <w:rFonts w:asciiTheme="majorBidi" w:hAnsiTheme="majorBidi" w:cstheme="majorBidi"/>
          <w:b/>
          <w:bCs/>
          <w:sz w:val="24"/>
          <w:szCs w:val="24"/>
          <w:rtl/>
          <w:lang w:bidi="fa-IR"/>
        </w:rPr>
        <w:t>به</w:t>
      </w:r>
      <w:r w:rsidRPr="00620F6B">
        <w:rPr>
          <w:rFonts w:asciiTheme="majorBidi" w:hAnsiTheme="majorBidi" w:cstheme="majorBidi"/>
          <w:b/>
          <w:bCs/>
          <w:sz w:val="24"/>
          <w:szCs w:val="24"/>
          <w:rtl/>
          <w:lang w:bidi="fa-IR"/>
        </w:rPr>
        <w:t xml:space="preserve"> شعر</w:t>
      </w:r>
      <w:r w:rsidRPr="00620F6B">
        <w:rPr>
          <w:rFonts w:asciiTheme="majorBidi" w:hAnsiTheme="majorBidi" w:cstheme="majorBidi"/>
          <w:b/>
          <w:bCs/>
          <w:sz w:val="24"/>
          <w:szCs w:val="24"/>
          <w:rtl/>
          <w:lang w:bidi="fa-IR"/>
        </w:rPr>
        <w:t xml:space="preserve"> </w:t>
      </w:r>
      <w:r w:rsidRPr="00620F6B">
        <w:rPr>
          <w:rFonts w:asciiTheme="majorBidi" w:hAnsiTheme="majorBidi" w:cstheme="majorBidi"/>
          <w:b/>
          <w:bCs/>
          <w:sz w:val="24"/>
          <w:szCs w:val="24"/>
          <w:rtl/>
          <w:lang w:bidi="fa-IR"/>
        </w:rPr>
        <w:t>«انتظار»</w:t>
      </w:r>
      <w:r w:rsidRPr="00620F6B">
        <w:rPr>
          <w:rFonts w:asciiTheme="majorBidi" w:hAnsiTheme="majorBidi" w:cstheme="majorBidi"/>
          <w:b/>
          <w:bCs/>
          <w:sz w:val="24"/>
          <w:szCs w:val="24"/>
          <w:rtl/>
          <w:lang w:bidi="fa-IR"/>
        </w:rPr>
        <w:t>)</w:t>
      </w:r>
    </w:p>
    <w:p w:rsidR="00620F6B" w:rsidRPr="00620F6B" w:rsidRDefault="00620F6B" w:rsidP="00620F6B">
      <w:pPr>
        <w:bidi/>
        <w:spacing w:after="0" w:line="360" w:lineRule="auto"/>
        <w:jc w:val="center"/>
        <w:rPr>
          <w:rFonts w:asciiTheme="majorBidi" w:hAnsiTheme="majorBidi" w:cstheme="majorBidi"/>
          <w:b/>
          <w:bCs/>
          <w:sz w:val="24"/>
          <w:szCs w:val="24"/>
          <w:rtl/>
          <w:lang w:bidi="fa-IR"/>
        </w:rPr>
      </w:pPr>
      <w:r>
        <w:rPr>
          <w:rFonts w:asciiTheme="majorBidi" w:hAnsiTheme="majorBidi" w:cstheme="majorBidi" w:hint="cs"/>
          <w:b/>
          <w:bCs/>
          <w:sz w:val="24"/>
          <w:szCs w:val="24"/>
          <w:rtl/>
          <w:lang w:bidi="fa-IR"/>
        </w:rPr>
        <w:t xml:space="preserve">توشتهء: </w:t>
      </w:r>
      <w:r w:rsidRPr="00620F6B">
        <w:rPr>
          <w:rFonts w:asciiTheme="majorBidi" w:hAnsiTheme="majorBidi" w:cstheme="majorBidi"/>
          <w:b/>
          <w:bCs/>
          <w:sz w:val="24"/>
          <w:szCs w:val="24"/>
          <w:rtl/>
          <w:lang w:bidi="fa-IR"/>
        </w:rPr>
        <w:t>هوشیار کاتب نسب</w:t>
      </w:r>
    </w:p>
    <w:p w:rsidR="00620F6B" w:rsidRPr="00620F6B" w:rsidRDefault="00620F6B" w:rsidP="00620F6B">
      <w:pPr>
        <w:bidi/>
        <w:spacing w:after="0" w:line="360" w:lineRule="auto"/>
        <w:jc w:val="center"/>
        <w:rPr>
          <w:rFonts w:asciiTheme="majorBidi" w:hAnsiTheme="majorBidi" w:cstheme="majorBidi"/>
          <w:b/>
          <w:bCs/>
          <w:sz w:val="24"/>
          <w:szCs w:val="24"/>
          <w:rtl/>
          <w:lang w:bidi="fa-IR"/>
        </w:rPr>
      </w:pPr>
      <w:r w:rsidRPr="00620F6B">
        <w:rPr>
          <w:rFonts w:asciiTheme="majorBidi" w:hAnsiTheme="majorBidi" w:cstheme="majorBidi"/>
          <w:b/>
          <w:bCs/>
          <w:sz w:val="24"/>
          <w:szCs w:val="24"/>
          <w:rtl/>
          <w:lang w:bidi="fa-IR"/>
        </w:rPr>
        <w:t>بخش اول</w:t>
      </w:r>
    </w:p>
    <w:p w:rsidR="00D75A51" w:rsidRDefault="00444837" w:rsidP="00444837">
      <w:pPr>
        <w:pStyle w:val="NormalWeb"/>
        <w:bidi/>
        <w:spacing w:before="0" w:beforeAutospacing="0" w:after="0" w:afterAutospacing="0" w:line="360" w:lineRule="auto"/>
        <w:ind w:firstLine="720"/>
        <w:rPr>
          <w:rFonts w:ascii="Tahoma" w:hAnsi="Tahoma" w:cs="Tahoma" w:hint="cs"/>
          <w:sz w:val="22"/>
          <w:szCs w:val="22"/>
          <w:rtl/>
        </w:rPr>
      </w:pPr>
      <w:r w:rsidRPr="00444837">
        <w:rPr>
          <w:rFonts w:ascii="Tahoma" w:hAnsi="Tahoma" w:cs="Tahoma"/>
          <w:sz w:val="22"/>
          <w:szCs w:val="22"/>
          <w:rtl/>
        </w:rPr>
        <w:t>شعر</w:t>
      </w:r>
      <w:r w:rsidR="00D75A51">
        <w:rPr>
          <w:rFonts w:ascii="Tahoma" w:hAnsi="Tahoma" w:cs="Tahoma" w:hint="cs"/>
          <w:sz w:val="22"/>
          <w:szCs w:val="22"/>
          <w:rtl/>
        </w:rPr>
        <w:t xml:space="preserve"> «انتظار»، اثر اخیر دکتر اسماعیل نوری علا،</w:t>
      </w:r>
      <w:r w:rsidRPr="00444837">
        <w:rPr>
          <w:rFonts w:ascii="Tahoma" w:hAnsi="Tahoma" w:cs="Tahoma"/>
          <w:sz w:val="22"/>
          <w:szCs w:val="22"/>
          <w:rtl/>
        </w:rPr>
        <w:t xml:space="preserve"> با رویکردی آغاز می‌شود که در آن جهان نه در مقام منظره‌ای بیرونی، بلکه در مقام فضایی هم‌بنیاد با آگاهی شکل می‌گیرد. شاعر از همان ابتدا خود را در میان </w:t>
      </w:r>
      <w:r w:rsidR="00D75A51">
        <w:rPr>
          <w:rFonts w:ascii="Tahoma" w:hAnsi="Tahoma" w:cs="Tahoma" w:hint="cs"/>
          <w:sz w:val="22"/>
          <w:szCs w:val="22"/>
          <w:rtl/>
        </w:rPr>
        <w:t>«</w:t>
      </w:r>
      <w:r w:rsidRPr="00444837">
        <w:rPr>
          <w:rFonts w:ascii="Tahoma" w:hAnsi="Tahoma" w:cs="Tahoma"/>
          <w:sz w:val="22"/>
          <w:szCs w:val="22"/>
          <w:rtl/>
        </w:rPr>
        <w:t>عناصر</w:t>
      </w:r>
      <w:r w:rsidR="00D75A51">
        <w:rPr>
          <w:rFonts w:ascii="Tahoma" w:hAnsi="Tahoma" w:cs="Tahoma" w:hint="cs"/>
          <w:sz w:val="22"/>
          <w:szCs w:val="22"/>
          <w:rtl/>
        </w:rPr>
        <w:t>»</w:t>
      </w:r>
      <w:r w:rsidRPr="00444837">
        <w:rPr>
          <w:rFonts w:ascii="Tahoma" w:hAnsi="Tahoma" w:cs="Tahoma"/>
          <w:sz w:val="22"/>
          <w:szCs w:val="22"/>
          <w:rtl/>
        </w:rPr>
        <w:t xml:space="preserve"> قرار می‌دهد و موقعیت گفتار شاعرانه را از «مشاهدهٔ جهان» به «زیست در جهان» منتقل می‌کند. </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این انتقال در نحو و ساختار جمله‌ها نیز آشکار است. شعر با تکرار پیش‌واژهٔ «در» آغاز می‌شود؛ «در آفتابی که بر شقیقه می‌روید»، «در سکوتی که موسیقی کیهانی را بر دوش‌ها می‌ریزد»، «در طمأنینهٔ دریاها» و ادامهٔ آن. این تکرار، موقعیت نحوی و هستی‌شناختی «من» را تعیین می‌کند: من در جهان هستم، نه روبه‌روی آن. جهان موضوع مشاهده نیست، بلکه محیط حضور است. در این سطح، شعر از همان آغاز خود را از </w:t>
      </w:r>
      <w:r w:rsidR="00B16F44">
        <w:rPr>
          <w:rFonts w:ascii="Tahoma" w:hAnsi="Tahoma" w:cs="Tahoma" w:hint="cs"/>
          <w:sz w:val="22"/>
          <w:szCs w:val="22"/>
          <w:rtl/>
        </w:rPr>
        <w:t>«</w:t>
      </w:r>
      <w:r w:rsidRPr="00444837">
        <w:rPr>
          <w:rFonts w:ascii="Tahoma" w:hAnsi="Tahoma" w:cs="Tahoma"/>
          <w:sz w:val="22"/>
          <w:szCs w:val="22"/>
          <w:rtl/>
        </w:rPr>
        <w:t>سنت توصیف‌گری صرف</w:t>
      </w:r>
      <w:r w:rsidR="00B16F44">
        <w:rPr>
          <w:rFonts w:ascii="Tahoma" w:hAnsi="Tahoma" w:cs="Tahoma" w:hint="cs"/>
          <w:sz w:val="22"/>
          <w:szCs w:val="22"/>
          <w:rtl/>
        </w:rPr>
        <w:t>»</w:t>
      </w:r>
      <w:r w:rsidRPr="00444837">
        <w:rPr>
          <w:rFonts w:ascii="Tahoma" w:hAnsi="Tahoma" w:cs="Tahoma"/>
          <w:sz w:val="22"/>
          <w:szCs w:val="22"/>
          <w:rtl/>
        </w:rPr>
        <w:t xml:space="preserve"> فاصله می‌دهد و وارد </w:t>
      </w:r>
      <w:r w:rsidR="00B16F44">
        <w:rPr>
          <w:rFonts w:ascii="Tahoma" w:hAnsi="Tahoma" w:cs="Tahoma" w:hint="cs"/>
          <w:sz w:val="22"/>
          <w:szCs w:val="22"/>
          <w:rtl/>
        </w:rPr>
        <w:t>«</w:t>
      </w:r>
      <w:r w:rsidRPr="00444837">
        <w:rPr>
          <w:rFonts w:ascii="Tahoma" w:hAnsi="Tahoma" w:cs="Tahoma"/>
          <w:sz w:val="22"/>
          <w:szCs w:val="22"/>
          <w:rtl/>
        </w:rPr>
        <w:t>قلمرو تجربه</w:t>
      </w:r>
      <w:r w:rsidR="00B16F44">
        <w:rPr>
          <w:rFonts w:ascii="Tahoma" w:hAnsi="Tahoma" w:cs="Tahoma" w:hint="cs"/>
          <w:sz w:val="22"/>
          <w:szCs w:val="22"/>
          <w:rtl/>
        </w:rPr>
        <w:t>»</w:t>
      </w:r>
      <w:r w:rsidRPr="00444837">
        <w:rPr>
          <w:rFonts w:ascii="Tahoma" w:hAnsi="Tahoma" w:cs="Tahoma"/>
          <w:sz w:val="22"/>
          <w:szCs w:val="22"/>
          <w:rtl/>
        </w:rPr>
        <w:t xml:space="preserve"> می‌شود</w:t>
      </w:r>
      <w:r w:rsidRPr="00444837">
        <w:rPr>
          <w:rFonts w:ascii="Tahoma" w:hAnsi="Tahoma" w:cs="Tahoma"/>
          <w:sz w:val="22"/>
          <w:szCs w:val="22"/>
        </w:rPr>
        <w:t>.</w:t>
      </w:r>
    </w:p>
    <w:p w:rsidR="00B16F44" w:rsidRDefault="00B16F44" w:rsidP="00444837">
      <w:pPr>
        <w:pStyle w:val="NormalWeb"/>
        <w:bidi/>
        <w:spacing w:before="0" w:beforeAutospacing="0" w:after="0" w:afterAutospacing="0" w:line="360" w:lineRule="auto"/>
        <w:ind w:firstLine="720"/>
        <w:rPr>
          <w:rFonts w:ascii="Tahoma" w:hAnsi="Tahoma" w:cs="Tahoma" w:hint="cs"/>
          <w:sz w:val="22"/>
          <w:szCs w:val="22"/>
          <w:rtl/>
        </w:rPr>
      </w:pPr>
      <w:r>
        <w:rPr>
          <w:rFonts w:ascii="Tahoma" w:hAnsi="Tahoma" w:cs="Tahoma" w:hint="cs"/>
          <w:sz w:val="22"/>
          <w:szCs w:val="22"/>
          <w:rtl/>
        </w:rPr>
        <w:t xml:space="preserve">در همین زمینه می توان دید که </w:t>
      </w:r>
      <w:r w:rsidR="00444837" w:rsidRPr="00444837">
        <w:rPr>
          <w:rFonts w:ascii="Tahoma" w:hAnsi="Tahoma" w:cs="Tahoma"/>
          <w:sz w:val="22"/>
          <w:szCs w:val="22"/>
          <w:rtl/>
        </w:rPr>
        <w:t>آفتاب</w:t>
      </w:r>
      <w:r w:rsidR="009B2DA2">
        <w:rPr>
          <w:rFonts w:ascii="Tahoma" w:hAnsi="Tahoma" w:cs="Tahoma" w:hint="cs"/>
          <w:sz w:val="22"/>
          <w:szCs w:val="22"/>
          <w:rtl/>
        </w:rPr>
        <w:t xml:space="preserve"> هم</w:t>
      </w:r>
      <w:r w:rsidR="00444837" w:rsidRPr="00444837">
        <w:rPr>
          <w:rFonts w:ascii="Tahoma" w:hAnsi="Tahoma" w:cs="Tahoma"/>
          <w:sz w:val="22"/>
          <w:szCs w:val="22"/>
          <w:rtl/>
        </w:rPr>
        <w:t xml:space="preserve"> در این شعر صرفاً نماد روشنی یا روز نیست. هنگامی که از «آفتابی که بر شقیقه می‌روید» سخن گفته می‌شود، تجربه‌ای بدنی، حسی و زمان‌مند توصیف می‌گردد. آفتاب بر شقیقه یادآور ضربان رگ‌ها، حرکت زمان در بدن، و آگاهی انسان از فرسودگی و زنده‌</w:t>
      </w:r>
      <w:r>
        <w:rPr>
          <w:rFonts w:ascii="Tahoma" w:hAnsi="Tahoma" w:cs="Tahoma" w:hint="cs"/>
          <w:sz w:val="22"/>
          <w:szCs w:val="22"/>
          <w:rtl/>
        </w:rPr>
        <w:t xml:space="preserve"> </w:t>
      </w:r>
      <w:r w:rsidR="00444837" w:rsidRPr="00444837">
        <w:rPr>
          <w:rFonts w:ascii="Tahoma" w:hAnsi="Tahoma" w:cs="Tahoma"/>
          <w:sz w:val="22"/>
          <w:szCs w:val="22"/>
          <w:rtl/>
        </w:rPr>
        <w:t xml:space="preserve">بودن خویش است. اینجا آفتاب به‌جای آنکه عنصر بیرونی طبیعت باشد، تبدیل به نشانه‌ای از حضور زمان در پیکره می‌شود. </w:t>
      </w:r>
    </w:p>
    <w:p w:rsidR="00444837" w:rsidRPr="00444837" w:rsidRDefault="00B16F44" w:rsidP="00B16F44">
      <w:pPr>
        <w:pStyle w:val="NormalWeb"/>
        <w:bidi/>
        <w:spacing w:before="0" w:beforeAutospacing="0" w:after="0" w:afterAutospacing="0" w:line="360" w:lineRule="auto"/>
        <w:ind w:firstLine="720"/>
        <w:rPr>
          <w:rFonts w:ascii="Tahoma" w:hAnsi="Tahoma" w:cs="Tahoma"/>
          <w:sz w:val="22"/>
          <w:szCs w:val="22"/>
        </w:rPr>
      </w:pPr>
      <w:r>
        <w:rPr>
          <w:rFonts w:ascii="Tahoma" w:hAnsi="Tahoma" w:cs="Tahoma"/>
          <w:sz w:val="22"/>
          <w:szCs w:val="22"/>
          <w:rtl/>
        </w:rPr>
        <w:t>سکوت نیز در این شعر خل</w:t>
      </w:r>
      <w:r>
        <w:rPr>
          <w:rFonts w:ascii="Tahoma" w:hAnsi="Tahoma" w:cs="Tahoma" w:hint="cs"/>
          <w:sz w:val="22"/>
          <w:szCs w:val="22"/>
          <w:rtl/>
        </w:rPr>
        <w:t>اء</w:t>
      </w:r>
      <w:r w:rsidR="00444837" w:rsidRPr="00444837">
        <w:rPr>
          <w:rFonts w:ascii="Tahoma" w:hAnsi="Tahoma" w:cs="Tahoma"/>
          <w:sz w:val="22"/>
          <w:szCs w:val="22"/>
          <w:rtl/>
        </w:rPr>
        <w:t xml:space="preserve"> یا فقدان صدا نیست، بلکه ظرفی است انباشته از معنا؛ سکوت شکل تراکم آگاهی است. هنگامی که شاعر می‌گوید «سکوتی که موسیقی کیهانی را بر دوش‌ها می‌ریزد»، در واقع از تجربه‌ای سخن می‌گوید که در آن جهان بدون نیاز به بیان، در بدن طنین می‌گیرد. این سکوت، سکوت پیش از کلمه و پیش از تفسیر است؛ سکوتی که در آن انسان جهان را </w:t>
      </w:r>
      <w:r w:rsidR="009B2DA2">
        <w:rPr>
          <w:rFonts w:ascii="Tahoma" w:hAnsi="Tahoma" w:cs="Tahoma" w:hint="cs"/>
          <w:sz w:val="22"/>
          <w:szCs w:val="22"/>
          <w:rtl/>
        </w:rPr>
        <w:t>«</w:t>
      </w:r>
      <w:r w:rsidR="00444837" w:rsidRPr="009B2DA2">
        <w:rPr>
          <w:rStyle w:val="Strong"/>
          <w:rFonts w:ascii="Tahoma" w:hAnsi="Tahoma" w:cs="Tahoma"/>
          <w:b w:val="0"/>
          <w:bCs w:val="0"/>
          <w:sz w:val="22"/>
          <w:szCs w:val="22"/>
          <w:rtl/>
        </w:rPr>
        <w:t>می‌شنود</w:t>
      </w:r>
      <w:r w:rsidR="009B2DA2" w:rsidRPr="009B2DA2">
        <w:rPr>
          <w:rStyle w:val="Strong"/>
          <w:rFonts w:ascii="Tahoma" w:hAnsi="Tahoma" w:cs="Tahoma" w:hint="cs"/>
          <w:b w:val="0"/>
          <w:bCs w:val="0"/>
          <w:sz w:val="22"/>
          <w:szCs w:val="22"/>
          <w:rtl/>
        </w:rPr>
        <w:t>»</w:t>
      </w:r>
      <w:r w:rsidR="00444837" w:rsidRPr="00444837">
        <w:rPr>
          <w:rFonts w:ascii="Tahoma" w:hAnsi="Tahoma" w:cs="Tahoma"/>
          <w:sz w:val="22"/>
          <w:szCs w:val="22"/>
          <w:rtl/>
        </w:rPr>
        <w:t xml:space="preserve"> بی‌آنکه گوش در کار باشد</w:t>
      </w:r>
      <w:r w:rsidR="00444837" w:rsidRPr="00444837">
        <w:rPr>
          <w:rFonts w:ascii="Tahoma" w:hAnsi="Tahoma" w:cs="Tahoma"/>
          <w:sz w:val="22"/>
          <w:szCs w:val="22"/>
        </w:rPr>
        <w:t>.</w:t>
      </w:r>
    </w:p>
    <w:p w:rsidR="00444837" w:rsidRPr="00444837" w:rsidRDefault="009B2DA2" w:rsidP="009B2DA2">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در ادامه</w:t>
      </w:r>
      <w:r w:rsidR="00A21360">
        <w:rPr>
          <w:rFonts w:ascii="Tahoma" w:hAnsi="Tahoma" w:cs="Tahoma" w:hint="cs"/>
          <w:sz w:val="22"/>
          <w:szCs w:val="22"/>
          <w:rtl/>
        </w:rPr>
        <w:t>،</w:t>
      </w:r>
      <w:r w:rsidRPr="00444837">
        <w:rPr>
          <w:rFonts w:ascii="Tahoma" w:hAnsi="Tahoma" w:cs="Tahoma"/>
          <w:sz w:val="22"/>
          <w:szCs w:val="22"/>
          <w:rtl/>
        </w:rPr>
        <w:t xml:space="preserve"> </w:t>
      </w:r>
      <w:r w:rsidR="00444837" w:rsidRPr="00444837">
        <w:rPr>
          <w:rFonts w:ascii="Tahoma" w:hAnsi="Tahoma" w:cs="Tahoma"/>
          <w:sz w:val="22"/>
          <w:szCs w:val="22"/>
          <w:rtl/>
        </w:rPr>
        <w:t>باران «خواب‌آلود» توصیف می‌شود. این صفت، لطافت را با خستگی و فرسودگی همراه می‌کند. در این تصویر، باران نه بارانی شاد، باشکوه یا نوکننده، بلکه رطوبت دیرسال جهان است. جهان اینجا جهانی است که تجربه کرده، خسته شده و همچنان ادامه می‌دهد. این کیفیت دقیقاً همان کیفیتی است که در روح شعر نیز جریان دارد: آرامش و رنج کنار یکدیگر، نه در تعارض، بلکه در باهم‌زیستی. همین هم‌زمانی تضادهاست که به شعر وزن وجودی می‌دهد</w:t>
      </w:r>
      <w:r w:rsidR="00444837"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پس از این وصف عناصر، «من» وارد شعر می‌شود، اما نه در ابتدای جمله و نه به‌عنوان مرکز معنا. «من» در پایان پاراگرافی طولانی و پس از حضور جهان ظاهر می‌شود: «من این همه را به عمری تجربه کرده‌ام». این جمله، نقش شاعر را تعریف می‌کند. شاعر در این شعر سخن‌گوی دانشی زبانی یا معرفتی نیست، بلکه حامل تجربه است. تجربه در اینجا برابر با زیستن است. شاعر ادعا نمی‌کند که جهان را «فهمیده» یا «توضیح» می‌دهد؛ او می‌گوید آن را </w:t>
      </w:r>
      <w:r w:rsidR="00A21360" w:rsidRPr="00A21360">
        <w:rPr>
          <w:rFonts w:ascii="Tahoma" w:hAnsi="Tahoma" w:cs="Tahoma" w:hint="cs"/>
          <w:b/>
          <w:bCs/>
          <w:sz w:val="22"/>
          <w:szCs w:val="22"/>
          <w:rtl/>
        </w:rPr>
        <w:t>«</w:t>
      </w:r>
      <w:r w:rsidRPr="00A21360">
        <w:rPr>
          <w:rStyle w:val="Strong"/>
          <w:rFonts w:ascii="Tahoma" w:hAnsi="Tahoma" w:cs="Tahoma"/>
          <w:b w:val="0"/>
          <w:bCs w:val="0"/>
          <w:sz w:val="22"/>
          <w:szCs w:val="22"/>
          <w:rtl/>
        </w:rPr>
        <w:t>زیسته است</w:t>
      </w:r>
      <w:r w:rsidR="00A21360" w:rsidRPr="00A21360">
        <w:rPr>
          <w:rFonts w:ascii="Tahoma" w:hAnsi="Tahoma" w:cs="Tahoma" w:hint="cs"/>
          <w:sz w:val="22"/>
          <w:szCs w:val="22"/>
          <w:rtl/>
        </w:rPr>
        <w:t>».</w:t>
      </w:r>
      <w:r w:rsidRPr="00A21360">
        <w:rPr>
          <w:rFonts w:ascii="Tahoma" w:hAnsi="Tahoma" w:cs="Tahoma"/>
          <w:sz w:val="22"/>
          <w:szCs w:val="22"/>
        </w:rPr>
        <w:t xml:space="preserve"> </w:t>
      </w:r>
      <w:r w:rsidRPr="00A21360">
        <w:rPr>
          <w:rFonts w:ascii="Tahoma" w:hAnsi="Tahoma" w:cs="Tahoma"/>
          <w:sz w:val="22"/>
          <w:szCs w:val="22"/>
          <w:rtl/>
        </w:rPr>
        <w:t>این</w:t>
      </w:r>
      <w:r w:rsidRPr="00444837">
        <w:rPr>
          <w:rFonts w:ascii="Tahoma" w:hAnsi="Tahoma" w:cs="Tahoma"/>
          <w:sz w:val="22"/>
          <w:szCs w:val="22"/>
          <w:rtl/>
        </w:rPr>
        <w:t xml:space="preserve"> تمایز، شعر را از حوزهٔ تأمل ذهنی به حوزهٔ آگاهی بدنی منتقل می‌کند. تجربه نه استنتاج است و نه تحلیل؛ تجربه حضور است</w:t>
      </w:r>
      <w:r w:rsidRPr="00444837">
        <w:rPr>
          <w:rFonts w:ascii="Tahoma" w:hAnsi="Tahoma" w:cs="Tahoma"/>
          <w:sz w:val="22"/>
          <w:szCs w:val="22"/>
        </w:rPr>
        <w:t>.</w:t>
      </w:r>
    </w:p>
    <w:p w:rsidR="00444837" w:rsidRPr="00444837" w:rsidRDefault="00444837" w:rsidP="00B16F44">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lastRenderedPageBreak/>
        <w:t>در ادامه، یکی از زیباترین و بدیع‌ترین تص</w:t>
      </w:r>
      <w:r w:rsidR="00A21360">
        <w:rPr>
          <w:rFonts w:ascii="Tahoma" w:hAnsi="Tahoma" w:cs="Tahoma"/>
          <w:sz w:val="22"/>
          <w:szCs w:val="22"/>
          <w:rtl/>
        </w:rPr>
        <w:t>ویرهای شعر ظاهر می‌شود: «در نعن</w:t>
      </w:r>
      <w:r w:rsidRPr="00444837">
        <w:rPr>
          <w:rFonts w:ascii="Tahoma" w:hAnsi="Tahoma" w:cs="Tahoma"/>
          <w:sz w:val="22"/>
          <w:szCs w:val="22"/>
          <w:rtl/>
        </w:rPr>
        <w:t>وی تخیل بی‌مرز</w:t>
      </w:r>
      <w:r w:rsidRPr="00A21360">
        <w:rPr>
          <w:rFonts w:ascii="Tahoma" w:hAnsi="Tahoma" w:cs="Tahoma"/>
          <w:sz w:val="22"/>
          <w:szCs w:val="22"/>
          <w:rtl/>
        </w:rPr>
        <w:t xml:space="preserve">». </w:t>
      </w:r>
      <w:r w:rsidR="00A21360" w:rsidRPr="00A21360">
        <w:rPr>
          <w:rFonts w:ascii="Tahoma" w:hAnsi="Tahoma" w:cs="Tahoma"/>
          <w:sz w:val="22"/>
          <w:szCs w:val="22"/>
          <w:rtl/>
        </w:rPr>
        <w:t>که</w:t>
      </w:r>
      <w:r w:rsidR="00A21360" w:rsidRPr="00A21360">
        <w:rPr>
          <w:rFonts w:ascii="Tahoma" w:hAnsi="Tahoma" w:cs="Tahoma"/>
          <w:sz w:val="22"/>
          <w:szCs w:val="22"/>
          <w:rtl/>
        </w:rPr>
        <w:t xml:space="preserve"> تصویر گهواره‌ای است که خیال را در حرکت آرام و یکنواخت تاب می‌دهد؛ تخیل نه جهشی ناگهانی است و نه گریز از واقعیت، بلکه مکانی‌ست برای بازآرامیدن جهان در درون. در این تصویر، خیال نه نیروگاهی برای انتزاع، بلکه </w:t>
      </w:r>
      <w:r w:rsidR="00A21360">
        <w:rPr>
          <w:rFonts w:ascii="Tahoma" w:hAnsi="Tahoma" w:cs="Tahoma" w:hint="cs"/>
          <w:sz w:val="22"/>
          <w:szCs w:val="22"/>
          <w:rtl/>
        </w:rPr>
        <w:t>«</w:t>
      </w:r>
      <w:r w:rsidR="00A21360" w:rsidRPr="00A21360">
        <w:rPr>
          <w:rStyle w:val="Strong"/>
          <w:rFonts w:ascii="Tahoma" w:hAnsi="Tahoma" w:cs="Tahoma"/>
          <w:b w:val="0"/>
          <w:bCs w:val="0"/>
          <w:sz w:val="22"/>
          <w:szCs w:val="22"/>
          <w:rtl/>
        </w:rPr>
        <w:t>مهدِ بازتنظیمِ هستی</w:t>
      </w:r>
      <w:r w:rsidR="00A21360">
        <w:rPr>
          <w:rStyle w:val="Strong"/>
          <w:rFonts w:ascii="Tahoma" w:hAnsi="Tahoma" w:cs="Tahoma" w:hint="cs"/>
          <w:b w:val="0"/>
          <w:bCs w:val="0"/>
          <w:sz w:val="22"/>
          <w:szCs w:val="22"/>
          <w:rtl/>
        </w:rPr>
        <w:t>»</w:t>
      </w:r>
      <w:r w:rsidR="00A21360" w:rsidRPr="00A21360">
        <w:rPr>
          <w:rFonts w:ascii="Tahoma" w:hAnsi="Tahoma" w:cs="Tahoma"/>
          <w:sz w:val="22"/>
          <w:szCs w:val="22"/>
          <w:rtl/>
        </w:rPr>
        <w:t xml:space="preserve"> است</w:t>
      </w:r>
      <w:r w:rsidR="00A21360" w:rsidRPr="00A21360">
        <w:rPr>
          <w:rFonts w:ascii="Tahoma" w:hAnsi="Tahoma" w:cs="Tahoma"/>
          <w:sz w:val="22"/>
          <w:szCs w:val="22"/>
        </w:rPr>
        <w:t>.</w:t>
      </w:r>
      <w:r w:rsidR="00A21360" w:rsidRPr="00444837">
        <w:rPr>
          <w:rFonts w:ascii="Tahoma" w:hAnsi="Tahoma" w:cs="Tahoma"/>
          <w:sz w:val="22"/>
          <w:szCs w:val="22"/>
          <w:rtl/>
        </w:rPr>
        <w:t xml:space="preserve"> </w:t>
      </w:r>
      <w:r w:rsidRPr="00444837">
        <w:rPr>
          <w:rFonts w:ascii="Tahoma" w:hAnsi="Tahoma" w:cs="Tahoma"/>
          <w:sz w:val="22"/>
          <w:szCs w:val="22"/>
          <w:rtl/>
        </w:rPr>
        <w:t>این تصویر، وحدت ذهن و بدن را تثبیت می‌کند. تخیل از ذهن جدا نیست؛ تخیل در تن جاری است. اندیشه نیز از همین جنس است؛ نه انتزاع، بلکه پختن آهستهٔ مواد خام تجربه</w:t>
      </w:r>
      <w:r w:rsidR="00B16F44">
        <w:rPr>
          <w:rFonts w:ascii="Tahoma" w:hAnsi="Tahoma" w:cs="Tahoma" w:hint="cs"/>
          <w:sz w:val="22"/>
          <w:szCs w:val="22"/>
          <w:rtl/>
        </w:rPr>
        <w:t xml:space="preserve"> در</w:t>
      </w:r>
      <w:r w:rsidRPr="00444837">
        <w:rPr>
          <w:rFonts w:ascii="Tahoma" w:hAnsi="Tahoma" w:cs="Tahoma"/>
          <w:sz w:val="22"/>
          <w:szCs w:val="22"/>
          <w:rtl/>
        </w:rPr>
        <w:t xml:space="preserve"> «آشپزخانهٔ فکری کورسوزن» </w:t>
      </w:r>
      <w:r w:rsidR="00B16F44">
        <w:rPr>
          <w:rFonts w:ascii="Tahoma" w:hAnsi="Tahoma" w:cs="Tahoma" w:hint="cs"/>
          <w:sz w:val="22"/>
          <w:szCs w:val="22"/>
          <w:rtl/>
        </w:rPr>
        <w:t xml:space="preserve">که </w:t>
      </w:r>
      <w:r w:rsidRPr="00444837">
        <w:rPr>
          <w:rFonts w:ascii="Tahoma" w:hAnsi="Tahoma" w:cs="Tahoma"/>
          <w:sz w:val="22"/>
          <w:szCs w:val="22"/>
          <w:rtl/>
        </w:rPr>
        <w:t>ذهن را به فضایی بدل می‌کند که در آن جهان با حرارت آهستهٔ زمان، تبدیل به معنا می‌شود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رختخواب در سطرهای بعدی محل اتصال دو رنگ است: «نیلی اندوه» و «سرخی آ</w:t>
      </w:r>
      <w:r w:rsidR="00A21360">
        <w:rPr>
          <w:rFonts w:ascii="Tahoma" w:hAnsi="Tahoma" w:cs="Tahoma" w:hint="cs"/>
          <w:sz w:val="22"/>
          <w:szCs w:val="22"/>
          <w:rtl/>
        </w:rPr>
        <w:t>ت</w:t>
      </w:r>
      <w:r w:rsidRPr="00444837">
        <w:rPr>
          <w:rFonts w:ascii="Tahoma" w:hAnsi="Tahoma" w:cs="Tahoma"/>
          <w:sz w:val="22"/>
          <w:szCs w:val="22"/>
          <w:rtl/>
        </w:rPr>
        <w:t>ش». این اتصال نشان می‌دهد که رنج و زندگی از یکدیگر جدا نیستند. اندوه، رنگ خاموش خود را دارد و زندگی رنگ روشن خود را، اما در بستر تجربهٔ انسانی، این دو در</w:t>
      </w:r>
      <w:r w:rsidR="00B16F44">
        <w:rPr>
          <w:rFonts w:ascii="Tahoma" w:hAnsi="Tahoma" w:cs="Tahoma" w:hint="cs"/>
          <w:sz w:val="22"/>
          <w:szCs w:val="22"/>
          <w:rtl/>
        </w:rPr>
        <w:t xml:space="preserve"> </w:t>
      </w:r>
      <w:r w:rsidRPr="00444837">
        <w:rPr>
          <w:rFonts w:ascii="Tahoma" w:hAnsi="Tahoma" w:cs="Tahoma"/>
          <w:sz w:val="22"/>
          <w:szCs w:val="22"/>
          <w:rtl/>
        </w:rPr>
        <w:t>هم حل می‌شوند. این هم‌نشینی رنگ‌ها و حس‌ها، فضای حسی شعر را شکل می‌دهد؛ فضایی که در آن بدن، حافظه و جهان درهم‌تنیده‌اند</w:t>
      </w:r>
      <w:r w:rsidRPr="00444837">
        <w:rPr>
          <w:rFonts w:ascii="Tahoma" w:hAnsi="Tahoma" w:cs="Tahoma"/>
          <w:sz w:val="22"/>
          <w:szCs w:val="22"/>
        </w:rPr>
        <w:t>.</w:t>
      </w:r>
    </w:p>
    <w:p w:rsidR="00444837" w:rsidRDefault="00444837" w:rsidP="00444837">
      <w:pPr>
        <w:pStyle w:val="NormalWeb"/>
        <w:bidi/>
        <w:spacing w:before="0" w:beforeAutospacing="0" w:after="0" w:afterAutospacing="0" w:line="360" w:lineRule="auto"/>
        <w:ind w:firstLine="720"/>
        <w:rPr>
          <w:rFonts w:ascii="Tahoma" w:hAnsi="Tahoma" w:cs="Tahoma" w:hint="cs"/>
          <w:sz w:val="22"/>
          <w:szCs w:val="22"/>
          <w:rtl/>
        </w:rPr>
      </w:pPr>
      <w:r w:rsidRPr="00444837">
        <w:rPr>
          <w:rFonts w:ascii="Tahoma" w:hAnsi="Tahoma" w:cs="Tahoma"/>
          <w:sz w:val="22"/>
          <w:szCs w:val="22"/>
          <w:rtl/>
        </w:rPr>
        <w:t>در بخش بعدی، شاعر از جهان درونی و حسی به جهان اجتماعی و بیرونی حرکت می‌کند. «کوچه‌ها را برادر خود خوانده‌ام» بیانگر این است که کوچه نه صرفاً گذرگاه شهری، بلکه فضای هویت‌یابی است. کوچه جایی‌ست که حافظه و بدن و نگاه انسان شکل می‌گیرد. «بوق‌زنان از خیابان‌های کولی گذشته‌ام» آنجا که خیابان «کولی» می‌شود، شهر هویت ثابت ندارد؛ سیار است، ناپایدار، در حرکت. انسان در این جهان نه مستقر، که رهگذر است</w:t>
      </w:r>
      <w:r w:rsidRPr="00444837">
        <w:rPr>
          <w:rFonts w:ascii="Tahoma" w:hAnsi="Tahoma" w:cs="Tahoma"/>
          <w:sz w:val="22"/>
          <w:szCs w:val="22"/>
        </w:rPr>
        <w:t>.</w:t>
      </w:r>
    </w:p>
    <w:p w:rsidR="00620F6B" w:rsidRDefault="00620F6B" w:rsidP="00620F6B">
      <w:pPr>
        <w:pStyle w:val="NormalWeb"/>
        <w:bidi/>
        <w:spacing w:before="0" w:beforeAutospacing="0" w:after="0" w:afterAutospacing="0" w:line="360" w:lineRule="auto"/>
        <w:ind w:firstLine="720"/>
        <w:rPr>
          <w:rFonts w:ascii="Tahoma" w:hAnsi="Tahoma" w:cs="Tahoma" w:hint="cs"/>
          <w:sz w:val="22"/>
          <w:szCs w:val="22"/>
          <w:rtl/>
        </w:rPr>
      </w:pPr>
    </w:p>
    <w:p w:rsidR="00620F6B" w:rsidRPr="00620F6B" w:rsidRDefault="00620F6B" w:rsidP="00620F6B">
      <w:pPr>
        <w:pStyle w:val="NormalWeb"/>
        <w:bidi/>
        <w:spacing w:before="0" w:beforeAutospacing="0" w:after="0" w:afterAutospacing="0" w:line="360" w:lineRule="auto"/>
        <w:jc w:val="center"/>
        <w:rPr>
          <w:rFonts w:asciiTheme="majorBidi" w:hAnsiTheme="majorBidi" w:cstheme="majorBidi"/>
          <w:b/>
          <w:bCs/>
        </w:rPr>
      </w:pPr>
      <w:r w:rsidRPr="00620F6B">
        <w:rPr>
          <w:rFonts w:asciiTheme="majorBidi" w:hAnsiTheme="majorBidi" w:cstheme="majorBidi"/>
          <w:b/>
          <w:bCs/>
          <w:rtl/>
        </w:rPr>
        <w:t>بخش دوم</w:t>
      </w:r>
    </w:p>
    <w:p w:rsidR="00444837" w:rsidRPr="00444837" w:rsidRDefault="00444837" w:rsidP="00DD6E22">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فرودگاه در ادامه به‌عنوان تصویر مرکزی وارد می‌شود؛ «در فرودگاه‌ها به پرواز اندیشیده‌ام</w:t>
      </w:r>
      <w:r w:rsidR="00B16F44">
        <w:rPr>
          <w:rFonts w:ascii="Tahoma" w:hAnsi="Tahoma" w:cs="Tahoma" w:hint="cs"/>
          <w:sz w:val="22"/>
          <w:szCs w:val="22"/>
          <w:rtl/>
        </w:rPr>
        <w:t xml:space="preserve"> /</w:t>
      </w:r>
      <w:r w:rsidRPr="00444837">
        <w:rPr>
          <w:rFonts w:ascii="Tahoma" w:hAnsi="Tahoma" w:cs="Tahoma"/>
          <w:sz w:val="22"/>
          <w:szCs w:val="22"/>
          <w:rtl/>
        </w:rPr>
        <w:t xml:space="preserve"> و هر پرواز را به اوراد ناشناس فرودی باخته‌ام». اینجا فرودگاه استعاره‌ای از وضعیت انسان معاصر است: انسانی که نه در گذشته مستقر است و نه به آینده رسیده. فرودگاه مکان «آستانه» است؛ جایی که انسان نه می‌رسد و نه می‌رود، بلکه </w:t>
      </w:r>
      <w:r w:rsidR="00DD6E22">
        <w:rPr>
          <w:rFonts w:ascii="Tahoma" w:hAnsi="Tahoma" w:cs="Tahoma" w:hint="cs"/>
          <w:sz w:val="22"/>
          <w:szCs w:val="22"/>
          <w:rtl/>
        </w:rPr>
        <w:t>«</w:t>
      </w:r>
      <w:r w:rsidRPr="00DD6E22">
        <w:rPr>
          <w:rStyle w:val="Strong"/>
          <w:rFonts w:ascii="Tahoma" w:hAnsi="Tahoma" w:cs="Tahoma"/>
          <w:b w:val="0"/>
          <w:bCs w:val="0"/>
          <w:sz w:val="22"/>
          <w:szCs w:val="22"/>
          <w:rtl/>
        </w:rPr>
        <w:t>می‌ماند</w:t>
      </w:r>
      <w:r w:rsidR="00DD6E22">
        <w:rPr>
          <w:rStyle w:val="Strong"/>
          <w:rFonts w:ascii="Tahoma" w:hAnsi="Tahoma" w:cs="Tahoma" w:hint="cs"/>
          <w:b w:val="0"/>
          <w:bCs w:val="0"/>
          <w:sz w:val="22"/>
          <w:szCs w:val="22"/>
          <w:rtl/>
        </w:rPr>
        <w:t>».</w:t>
      </w:r>
      <w:r w:rsidR="00DD6E22">
        <w:rPr>
          <w:rFonts w:ascii="Tahoma" w:hAnsi="Tahoma" w:cs="Tahoma" w:hint="cs"/>
          <w:b/>
          <w:bCs/>
          <w:sz w:val="22"/>
          <w:szCs w:val="22"/>
          <w:rtl/>
        </w:rPr>
        <w:t xml:space="preserve"> </w:t>
      </w:r>
      <w:r w:rsidRPr="00444837">
        <w:rPr>
          <w:rFonts w:ascii="Tahoma" w:hAnsi="Tahoma" w:cs="Tahoma"/>
          <w:sz w:val="22"/>
          <w:szCs w:val="22"/>
          <w:rtl/>
        </w:rPr>
        <w:t>این ماندن، جوهر انتظار در این شعر است. انتظار نه در معنای چشم‌به‌راهی، نه در معنای امید، بلکه به‌عنوان شکل زندگی</w:t>
      </w:r>
      <w:r w:rsidRPr="00444837">
        <w:rPr>
          <w:rFonts w:ascii="Tahoma" w:hAnsi="Tahoma" w:cs="Tahoma"/>
          <w:sz w:val="22"/>
          <w:szCs w:val="22"/>
        </w:rPr>
        <w:t>.</w:t>
      </w:r>
    </w:p>
    <w:p w:rsidR="00444837" w:rsidRPr="00444837" w:rsidRDefault="00B16F44" w:rsidP="00444837">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در عین حال </w:t>
      </w:r>
      <w:r w:rsidR="00444837" w:rsidRPr="00444837">
        <w:rPr>
          <w:rFonts w:ascii="Tahoma" w:hAnsi="Tahoma" w:cs="Tahoma"/>
          <w:sz w:val="22"/>
          <w:szCs w:val="22"/>
          <w:rtl/>
        </w:rPr>
        <w:t>فرودگاه در شعر تنها یک مکان</w:t>
      </w:r>
      <w:r>
        <w:rPr>
          <w:rFonts w:ascii="Tahoma" w:hAnsi="Tahoma" w:cs="Tahoma" w:hint="cs"/>
          <w:sz w:val="22"/>
          <w:szCs w:val="22"/>
          <w:rtl/>
        </w:rPr>
        <w:t xml:space="preserve"> هم</w:t>
      </w:r>
      <w:r w:rsidR="00444837" w:rsidRPr="00444837">
        <w:rPr>
          <w:rFonts w:ascii="Tahoma" w:hAnsi="Tahoma" w:cs="Tahoma"/>
          <w:sz w:val="22"/>
          <w:szCs w:val="22"/>
          <w:rtl/>
        </w:rPr>
        <w:t xml:space="preserve"> نیست؛ یک وضعیت است. وضعیت انسان معاصر، انسانی که دیگر به هیچ مأوا و روایت قطعی اعتماد ندارد و در عین حال نمی‌تواند از جستجو دست بکشد. فرودگاه نقطه‌ای‌ست که در آن گذشته و آینده به تعلیق درمی‌آیند و انسان در حالتی از انتظارِ بی‌زمان قرار می‌گیرد. این انتظار نه منفعل است و نه فعال، نه شکایت است و نه امید به نجات. این انتظار آن چیزی است که سمبولیست‌ها از آن به عنوان «زیستن در آستانهٔ ادراک» یاد می‌کردند؛ لحظه‌ای که در آن جهان خود را نه در شکل کامل و نه در شکل فروبسته، بلکه در حالت</w:t>
      </w:r>
      <w:r>
        <w:rPr>
          <w:rFonts w:ascii="Tahoma" w:hAnsi="Tahoma" w:cs="Tahoma" w:hint="cs"/>
          <w:sz w:val="22"/>
          <w:szCs w:val="22"/>
          <w:rtl/>
        </w:rPr>
        <w:t>ی</w:t>
      </w:r>
      <w:r w:rsidR="00444837" w:rsidRPr="00444837">
        <w:rPr>
          <w:rFonts w:ascii="Tahoma" w:hAnsi="Tahoma" w:cs="Tahoma"/>
          <w:sz w:val="22"/>
          <w:szCs w:val="22"/>
          <w:rtl/>
        </w:rPr>
        <w:t xml:space="preserve"> گشوده و ناتمام نشان می‌دهد. جملهٔ «هر پرواز را به اوراد ناشناس فرودی باخته‌ام» نشان می‌دهد که شاعر این ناتمامی را نه فقدان و نه شکست، بلکه </w:t>
      </w:r>
      <w:r w:rsidR="00444837" w:rsidRPr="00DD6E22">
        <w:rPr>
          <w:rStyle w:val="Strong"/>
          <w:rFonts w:ascii="Tahoma" w:hAnsi="Tahoma" w:cs="Tahoma"/>
          <w:b w:val="0"/>
          <w:bCs w:val="0"/>
          <w:sz w:val="22"/>
          <w:szCs w:val="22"/>
          <w:rtl/>
        </w:rPr>
        <w:t>قانون زیستن</w:t>
      </w:r>
      <w:r w:rsidR="00444837" w:rsidRPr="00444837">
        <w:rPr>
          <w:rFonts w:ascii="Tahoma" w:hAnsi="Tahoma" w:cs="Tahoma"/>
          <w:sz w:val="22"/>
          <w:szCs w:val="22"/>
          <w:rtl/>
        </w:rPr>
        <w:t xml:space="preserve"> می‌داند. هر اوج‌گیری، هر سرعت گرفتن، هر خیال رهایی، با فرودی همراه است؛ و این فرود نه بازگشت به نقطهٔ آغاز، بلکه ورود به جهانی دیگر است. آنچه «باخته شده»، در حقیقت صرفاً «به گردش درآمده» است. تجربه جایگزین تجربه می‌شود؛ نه محوشدن، بلکه تبدیل</w:t>
      </w:r>
      <w:r w:rsidR="00444837"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از این نقطه</w:t>
      </w:r>
      <w:r w:rsidR="00B16F44">
        <w:rPr>
          <w:rFonts w:ascii="Tahoma" w:hAnsi="Tahoma" w:cs="Tahoma" w:hint="cs"/>
          <w:sz w:val="22"/>
          <w:szCs w:val="22"/>
          <w:rtl/>
        </w:rPr>
        <w:t xml:space="preserve"> است که</w:t>
      </w:r>
      <w:r w:rsidRPr="00444837">
        <w:rPr>
          <w:rFonts w:ascii="Tahoma" w:hAnsi="Tahoma" w:cs="Tahoma"/>
          <w:sz w:val="22"/>
          <w:szCs w:val="22"/>
          <w:rtl/>
        </w:rPr>
        <w:t xml:space="preserve"> شعر به سوی لحظه‌ای می‌رود که می‌توان آن را لحظهٔ جمع‌بندی زیسته نامید. جایی که</w:t>
      </w:r>
      <w:r w:rsidR="00B16F44">
        <w:rPr>
          <w:rFonts w:ascii="Tahoma" w:hAnsi="Tahoma" w:cs="Tahoma" w:hint="cs"/>
          <w:sz w:val="22"/>
          <w:szCs w:val="22"/>
          <w:rtl/>
        </w:rPr>
        <w:t xml:space="preserve"> با</w:t>
      </w:r>
      <w:r w:rsidRPr="00444837">
        <w:rPr>
          <w:rFonts w:ascii="Tahoma" w:hAnsi="Tahoma" w:cs="Tahoma"/>
          <w:sz w:val="22"/>
          <w:szCs w:val="22"/>
          <w:rtl/>
        </w:rPr>
        <w:t xml:space="preserve"> «اینک من» بیان می‌شود. اما این من، منِ آغازین نیست. منِ آغازین در پدیده‌ها پراکنده بود؛ این منِ اکنونی، منِ بازسازی شده</w:t>
      </w:r>
      <w:r w:rsidR="00B16F44">
        <w:rPr>
          <w:rFonts w:ascii="Tahoma" w:hAnsi="Tahoma" w:cs="Tahoma" w:hint="cs"/>
          <w:sz w:val="22"/>
          <w:szCs w:val="22"/>
          <w:rtl/>
        </w:rPr>
        <w:t>ء</w:t>
      </w:r>
      <w:r w:rsidRPr="00444837">
        <w:rPr>
          <w:rFonts w:ascii="Tahoma" w:hAnsi="Tahoma" w:cs="Tahoma"/>
          <w:sz w:val="22"/>
          <w:szCs w:val="22"/>
          <w:rtl/>
        </w:rPr>
        <w:t xml:space="preserve"> پس از تجربه است. هنگامی که شاعر می‌گوید «با خورشیدهای دو سوی پیشانی»، او به دو قطب آگاهی اشاره می‌کند: سویهٔ روشن و سویهٔ تاریک. روشنایی آگاهی از جهان، تاریکی آگاهی از محدودیت و فناپذیری. این دو خورشید دو حقیقت را بیان می‌کنند که انسانِ دیرسال ناگزیر آنها را به رسمیت می‌شناسد: زیبایی و زوال. هر دو دائمی‌اند و هر دو در چهرهٔ انسان نقش می‌بندند</w:t>
      </w:r>
      <w:r w:rsidRPr="00444837">
        <w:rPr>
          <w:rFonts w:ascii="Tahoma" w:hAnsi="Tahoma" w:cs="Tahoma"/>
          <w:sz w:val="22"/>
          <w:szCs w:val="22"/>
        </w:rPr>
        <w:t>.</w:t>
      </w:r>
    </w:p>
    <w:p w:rsidR="00444837" w:rsidRPr="00444837" w:rsidRDefault="00444837" w:rsidP="00DD6E22">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سطرهای مربوط به «آرامش ساحل گوش‌ماهی</w:t>
      </w:r>
      <w:r w:rsidR="00DD6E22">
        <w:rPr>
          <w:rFonts w:ascii="Tahoma" w:hAnsi="Tahoma" w:cs="Tahoma" w:hint="cs"/>
          <w:sz w:val="22"/>
          <w:szCs w:val="22"/>
          <w:rtl/>
        </w:rPr>
        <w:t xml:space="preserve"> های</w:t>
      </w:r>
      <w:r w:rsidRPr="00444837">
        <w:rPr>
          <w:rFonts w:ascii="Tahoma" w:hAnsi="Tahoma" w:cs="Tahoma"/>
          <w:sz w:val="22"/>
          <w:szCs w:val="22"/>
          <w:rtl/>
        </w:rPr>
        <w:t xml:space="preserve"> صبور» این دریافت را تثبیت می‌کنند. </w:t>
      </w:r>
      <w:r w:rsidR="00DD6E22">
        <w:rPr>
          <w:rFonts w:ascii="Tahoma" w:hAnsi="Tahoma" w:cs="Tahoma" w:hint="cs"/>
          <w:sz w:val="22"/>
          <w:szCs w:val="22"/>
          <w:rtl/>
        </w:rPr>
        <w:t xml:space="preserve"> </w:t>
      </w:r>
      <w:r w:rsidR="00DD6E22" w:rsidRPr="00DD6E22">
        <w:rPr>
          <w:rFonts w:ascii="Tahoma" w:hAnsi="Tahoma" w:cs="Tahoma"/>
          <w:sz w:val="22"/>
          <w:szCs w:val="22"/>
          <w:rtl/>
        </w:rPr>
        <w:t xml:space="preserve">گوش‌ماهی‌ها در ساحل صدای دریا را در خود نگه می‌دارند، هرچند از طوفان دور شده باشند. این جمع بودنِ گوش‌ماهی‌ها نشان می‌دهد که آرامش در شعر، نه تجربهٔ فردیِ انزوا، بلکه </w:t>
      </w:r>
      <w:r w:rsidR="00DD6E22" w:rsidRPr="00DD6E22">
        <w:rPr>
          <w:rStyle w:val="Strong"/>
          <w:rFonts w:ascii="Tahoma" w:hAnsi="Tahoma" w:cs="Tahoma"/>
          <w:b w:val="0"/>
          <w:bCs w:val="0"/>
          <w:sz w:val="22"/>
          <w:szCs w:val="22"/>
          <w:rtl/>
        </w:rPr>
        <w:t>آرامشِ توزیع‌شده در بافت جهان</w:t>
      </w:r>
      <w:r w:rsidR="00DD6E22" w:rsidRPr="00DD6E22">
        <w:rPr>
          <w:rFonts w:ascii="Tahoma" w:hAnsi="Tahoma" w:cs="Tahoma"/>
          <w:sz w:val="22"/>
          <w:szCs w:val="22"/>
          <w:rtl/>
        </w:rPr>
        <w:t xml:space="preserve"> است؛ آرامش به منزلهٔ حضوری که در عناصر پیاپی طبیعت جریان دارد و در انسان رسوب می‌کند</w:t>
      </w:r>
      <w:r w:rsidR="00DD6E22">
        <w:rPr>
          <w:rFonts w:ascii="Tahoma" w:hAnsi="Tahoma" w:cs="Tahoma"/>
          <w:sz w:val="22"/>
          <w:szCs w:val="22"/>
        </w:rPr>
        <w:t>.</w:t>
      </w:r>
      <w:r w:rsidR="00DD6E22">
        <w:rPr>
          <w:rFonts w:ascii="Tahoma" w:hAnsi="Tahoma" w:cs="Tahoma" w:hint="cs"/>
          <w:sz w:val="22"/>
          <w:szCs w:val="22"/>
          <w:rtl/>
        </w:rPr>
        <w:t>؛ آ</w:t>
      </w:r>
      <w:r w:rsidRPr="00444837">
        <w:rPr>
          <w:rFonts w:ascii="Tahoma" w:hAnsi="Tahoma" w:cs="Tahoma"/>
          <w:sz w:val="22"/>
          <w:szCs w:val="22"/>
          <w:rtl/>
        </w:rPr>
        <w:t xml:space="preserve">رامشی است که </w:t>
      </w:r>
      <w:r w:rsidRPr="00DD6E22">
        <w:rPr>
          <w:rStyle w:val="Strong"/>
          <w:rFonts w:ascii="Tahoma" w:hAnsi="Tahoma" w:cs="Tahoma"/>
          <w:b w:val="0"/>
          <w:bCs w:val="0"/>
          <w:sz w:val="22"/>
          <w:szCs w:val="22"/>
          <w:rtl/>
        </w:rPr>
        <w:t>حاصل آشتی انسان با حقیقتِ محدود و ناتمام بودن جهان است</w:t>
      </w:r>
      <w:r w:rsidR="00DD6E22">
        <w:rPr>
          <w:rFonts w:ascii="Tahoma" w:hAnsi="Tahoma" w:cs="Tahoma" w:hint="cs"/>
          <w:sz w:val="22"/>
          <w:szCs w:val="22"/>
          <w:rtl/>
        </w:rPr>
        <w:t xml:space="preserve"> .</w:t>
      </w:r>
      <w:r w:rsidRPr="00444837">
        <w:rPr>
          <w:rFonts w:ascii="Tahoma" w:hAnsi="Tahoma" w:cs="Tahoma"/>
          <w:sz w:val="22"/>
          <w:szCs w:val="22"/>
        </w:rPr>
        <w:t xml:space="preserve"> </w:t>
      </w:r>
      <w:r w:rsidRPr="00444837">
        <w:rPr>
          <w:rFonts w:ascii="Tahoma" w:hAnsi="Tahoma" w:cs="Tahoma"/>
          <w:sz w:val="22"/>
          <w:szCs w:val="22"/>
          <w:rtl/>
        </w:rPr>
        <w:t>این نوع آرامش، به معنای دست‌کشیدن از خواست و میل نیست، بلکه به معنای بازآرایی خواست‌هاست؛ میل‌ها به جای آنکه در افق‌های مطلق و دوردست ریشه بدوانند، در تجربهٔ لحظه و در حضور دیگران تثبیت می‌شوند</w:t>
      </w:r>
      <w:r w:rsidRPr="00444837">
        <w:rPr>
          <w:rFonts w:ascii="Tahoma" w:hAnsi="Tahoma" w:cs="Tahoma"/>
          <w:sz w:val="22"/>
          <w:szCs w:val="22"/>
        </w:rPr>
        <w:t>.</w:t>
      </w:r>
    </w:p>
    <w:p w:rsidR="00444837" w:rsidRPr="00444837" w:rsidRDefault="00444837" w:rsidP="00DD6E22">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در همین چارچوب است که سطر مربوط به باد معنا می‌یابد. «باد می‌چرخد و در گوش‌های بی‌تفاوت سوت می‌زند.» جهان در این تصویر نه دشمن است و نه پناه؛ جهان اساساً بی‌قصد است. باد نه با رنج انسان دشمنی دارد و نه با شادی او همراهی. این بی‌تفاوتی جهان، برای انسانی که هنوز در مرحلهٔ تقابل و انتظار زندگی می‌کند، سنگین و تحمل‌ناپذیر است؛ ا</w:t>
      </w:r>
      <w:r w:rsidR="00DD6E22">
        <w:rPr>
          <w:rFonts w:ascii="Tahoma" w:hAnsi="Tahoma" w:cs="Tahoma"/>
          <w:sz w:val="22"/>
          <w:szCs w:val="22"/>
          <w:rtl/>
        </w:rPr>
        <w:t>ما برای انسانی که به بلوغ رسیده</w:t>
      </w:r>
      <w:r w:rsidRPr="00444837">
        <w:rPr>
          <w:rFonts w:ascii="Tahoma" w:hAnsi="Tahoma" w:cs="Tahoma"/>
          <w:sz w:val="22"/>
          <w:szCs w:val="22"/>
          <w:rtl/>
        </w:rPr>
        <w:t xml:space="preserve">، این بی‌تفاوتی بخشی از عظمت جهان است. جهان بزرگ‌تر از داستان فردی ماست؛ و این واقعیت، اگر پذیرفته شود، نه باعث فروپاشی، که باعث نوعی </w:t>
      </w:r>
      <w:r w:rsidR="00DD6E22">
        <w:rPr>
          <w:rFonts w:ascii="Tahoma" w:hAnsi="Tahoma" w:cs="Tahoma" w:hint="cs"/>
          <w:sz w:val="22"/>
          <w:szCs w:val="22"/>
          <w:rtl/>
        </w:rPr>
        <w:t>«</w:t>
      </w:r>
      <w:r w:rsidRPr="00DD6E22">
        <w:rPr>
          <w:rStyle w:val="Strong"/>
          <w:rFonts w:ascii="Tahoma" w:hAnsi="Tahoma" w:cs="Tahoma"/>
          <w:b w:val="0"/>
          <w:bCs w:val="0"/>
          <w:sz w:val="22"/>
          <w:szCs w:val="22"/>
          <w:rtl/>
        </w:rPr>
        <w:t>سبکی آرام</w:t>
      </w:r>
      <w:r w:rsidR="00DD6E22" w:rsidRPr="00DD6E22">
        <w:rPr>
          <w:rStyle w:val="Strong"/>
          <w:rFonts w:ascii="Tahoma" w:hAnsi="Tahoma" w:cs="Tahoma" w:hint="cs"/>
          <w:b w:val="0"/>
          <w:bCs w:val="0"/>
          <w:sz w:val="22"/>
          <w:szCs w:val="22"/>
          <w:rtl/>
        </w:rPr>
        <w:t>»</w:t>
      </w:r>
      <w:r w:rsidRPr="00444837">
        <w:rPr>
          <w:rFonts w:ascii="Tahoma" w:hAnsi="Tahoma" w:cs="Tahoma"/>
          <w:sz w:val="22"/>
          <w:szCs w:val="22"/>
          <w:rtl/>
        </w:rPr>
        <w:t xml:space="preserve"> می‌شود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در نقطهٔ بعد، شعر وارد قلمرو سوگ می‌شود؛ اما سوگ در این شعر، سوگِ لحظه‌ای یا انفجاری نیست. سوگ، ساختاری از هستی است. «درختان ریشه‌هاشان را در استخوان رفیقانم می‌خلند.» سوگ در اینجا نه در گریه و نه در مرثیه، بلکه در خاک و ریشه رخ می‌دهد. این تصویر، هم به معنای واقعی امکان‌پذیر است (چرخهٔ مواد در طبیعت) و هم معنای نمادین عمیقی دارد: حیات از مرگ برمی‌خیزد؛ زنده‌ها بر شانهٔ مردگان ایستاده‌اند؛ حافظهٔ جمعی از زیسته‌شدن‌های فردی ساخته شده است. در این نگاه، سوگ به عنوان تجربه‌ای وجودی مطرح می‌شود: ما نه فقط کسانی را که دوست داشته‌ایم از دست داده‌ایم، بلکه بخشی از جهان و بخش‌هایی از خود را که در آنها ادامه داشتیم. با این حال، این سوگ، تیره و فلج‌کننده نیست. سوگ، بخشی از بافت هویت است؛ همیشه حضور دارد، اما همیشه نیز قابل حمل است</w:t>
      </w:r>
      <w:r w:rsidRPr="00444837">
        <w:rPr>
          <w:rFonts w:ascii="Tahoma" w:hAnsi="Tahoma" w:cs="Tahoma"/>
          <w:sz w:val="22"/>
          <w:szCs w:val="22"/>
        </w:rPr>
        <w:t>.</w:t>
      </w:r>
    </w:p>
    <w:p w:rsidR="00444837" w:rsidRPr="00444837" w:rsidRDefault="00DD6E22" w:rsidP="00DD6E22">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و </w:t>
      </w:r>
      <w:r w:rsidR="00444837" w:rsidRPr="00444837">
        <w:rPr>
          <w:rFonts w:ascii="Tahoma" w:hAnsi="Tahoma" w:cs="Tahoma"/>
          <w:sz w:val="22"/>
          <w:szCs w:val="22"/>
          <w:rtl/>
        </w:rPr>
        <w:t xml:space="preserve">در جملهٔ «بر هر سنگ‌پاره‌ای نامی </w:t>
      </w:r>
      <w:r>
        <w:rPr>
          <w:rFonts w:ascii="Tahoma" w:hAnsi="Tahoma" w:cs="Tahoma" w:hint="cs"/>
          <w:sz w:val="22"/>
          <w:szCs w:val="22"/>
          <w:rtl/>
        </w:rPr>
        <w:t xml:space="preserve">/ </w:t>
      </w:r>
      <w:r w:rsidR="00444837" w:rsidRPr="00444837">
        <w:rPr>
          <w:rFonts w:ascii="Tahoma" w:hAnsi="Tahoma" w:cs="Tahoma"/>
          <w:sz w:val="22"/>
          <w:szCs w:val="22"/>
          <w:rtl/>
        </w:rPr>
        <w:t>حکایت از دیوانی پریشان دارد»، حافظه، پراکندگی خود را آشکار می‌کند. خاطرهٔ انسان منسجم نیست؛ تکه‌تکه، نامنظم و گاه نامنسجم است. اما انسان به همین تکه‌ها وفادار است؛ همین پراکندگی را نگه می‌دارد و با آن زندگی می‌کند. این نگاه، حافظه را به‌جای آنکه موزه‌ای ثابت بداند، به جریان زنده‌ای تبدیل می‌کند که در آن چیزها می‌آیند، می‌مانند، کمرنگ می‌شوند، و دوباره بازمی‌گردند</w:t>
      </w:r>
      <w:r w:rsidR="00444837" w:rsidRPr="00444837">
        <w:rPr>
          <w:rFonts w:ascii="Tahoma" w:hAnsi="Tahoma" w:cs="Tahoma"/>
          <w:sz w:val="22"/>
          <w:szCs w:val="22"/>
        </w:rPr>
        <w:t>.</w:t>
      </w:r>
    </w:p>
    <w:p w:rsidR="00444837" w:rsidRDefault="00444837" w:rsidP="00444837">
      <w:pPr>
        <w:pStyle w:val="NormalWeb"/>
        <w:bidi/>
        <w:spacing w:before="0" w:beforeAutospacing="0" w:after="0" w:afterAutospacing="0" w:line="360" w:lineRule="auto"/>
        <w:ind w:firstLine="720"/>
        <w:rPr>
          <w:rFonts w:ascii="Tahoma" w:hAnsi="Tahoma" w:cs="Tahoma" w:hint="cs"/>
          <w:sz w:val="22"/>
          <w:szCs w:val="22"/>
          <w:rtl/>
        </w:rPr>
      </w:pPr>
      <w:r w:rsidRPr="00444837">
        <w:rPr>
          <w:rFonts w:ascii="Tahoma" w:hAnsi="Tahoma" w:cs="Tahoma"/>
          <w:sz w:val="22"/>
          <w:szCs w:val="22"/>
          <w:rtl/>
        </w:rPr>
        <w:t>در پایان شعر، لحنی زمینی و روزمره به‌جای والا‌بودگی می‌نشیند. «هنوز اما شب نیست… پس می‌شود هنوز شرابی باز کرد و به سلامتی کسانی نوشید که در فرودگاه‌ها منتظرند.» این پایان‌گذاری، یکی از نشانه‌های بلوغ شعری است. شاعر از هرگونه نتیجه‌سازی کلی، هرگونه لحن پیام‌گونه یا هر نوع جمع‌بندی انتزاعی خودداری می‌کند. به‌جای آن، به واقعیتی کوچک، قابل آزمون، ملموس و انسانی اشاره می‌کند: امکان تقسیم لحظه با دیگری. امید در این شعر، امید به نجات نیست؛ امید به همراهی است. امید، در کوچک‌ترین شکل ممکن</w:t>
      </w:r>
      <w:r w:rsidR="00620F6B">
        <w:rPr>
          <w:rFonts w:ascii="Tahoma" w:hAnsi="Tahoma" w:cs="Tahoma" w:hint="cs"/>
          <w:sz w:val="22"/>
          <w:szCs w:val="22"/>
          <w:rtl/>
        </w:rPr>
        <w:t xml:space="preserve"> ا</w:t>
      </w:r>
      <w:r w:rsidRPr="00444837">
        <w:rPr>
          <w:rFonts w:ascii="Tahoma" w:hAnsi="Tahoma" w:cs="Tahoma"/>
          <w:sz w:val="22"/>
          <w:szCs w:val="22"/>
          <w:rtl/>
        </w:rPr>
        <w:t>ش تجلی می‌یابد: یادِ دیگری. کسی که دیده نشده، اما بودن</w:t>
      </w:r>
      <w:r w:rsidR="00620F6B">
        <w:rPr>
          <w:rFonts w:ascii="Tahoma" w:hAnsi="Tahoma" w:cs="Tahoma" w:hint="cs"/>
          <w:sz w:val="22"/>
          <w:szCs w:val="22"/>
          <w:rtl/>
        </w:rPr>
        <w:t xml:space="preserve"> ا</w:t>
      </w:r>
      <w:r w:rsidRPr="00444837">
        <w:rPr>
          <w:rFonts w:ascii="Tahoma" w:hAnsi="Tahoma" w:cs="Tahoma"/>
          <w:sz w:val="22"/>
          <w:szCs w:val="22"/>
          <w:rtl/>
        </w:rPr>
        <w:t>ش پذیرفته می‌شود</w:t>
      </w:r>
      <w:r w:rsidRPr="00444837">
        <w:rPr>
          <w:rFonts w:ascii="Tahoma" w:hAnsi="Tahoma" w:cs="Tahoma"/>
          <w:sz w:val="22"/>
          <w:szCs w:val="22"/>
        </w:rPr>
        <w:t>.</w:t>
      </w:r>
    </w:p>
    <w:p w:rsidR="00620F6B" w:rsidRDefault="00620F6B" w:rsidP="00620F6B">
      <w:pPr>
        <w:pStyle w:val="NormalWeb"/>
        <w:bidi/>
        <w:spacing w:before="0" w:beforeAutospacing="0" w:after="0" w:afterAutospacing="0" w:line="360" w:lineRule="auto"/>
        <w:ind w:firstLine="720"/>
        <w:rPr>
          <w:rFonts w:ascii="Tahoma" w:hAnsi="Tahoma" w:cs="Tahoma" w:hint="cs"/>
          <w:sz w:val="22"/>
          <w:szCs w:val="22"/>
          <w:rtl/>
        </w:rPr>
      </w:pPr>
    </w:p>
    <w:p w:rsidR="00620F6B" w:rsidRPr="00620F6B" w:rsidRDefault="00620F6B" w:rsidP="00620F6B">
      <w:pPr>
        <w:pStyle w:val="NormalWeb"/>
        <w:bidi/>
        <w:spacing w:before="0" w:beforeAutospacing="0" w:after="0" w:afterAutospacing="0" w:line="360" w:lineRule="auto"/>
        <w:jc w:val="center"/>
        <w:rPr>
          <w:rFonts w:asciiTheme="majorBidi" w:hAnsiTheme="majorBidi" w:cstheme="majorBidi"/>
          <w:b/>
          <w:bCs/>
        </w:rPr>
      </w:pPr>
      <w:r w:rsidRPr="00620F6B">
        <w:rPr>
          <w:rFonts w:asciiTheme="majorBidi" w:hAnsiTheme="majorBidi" w:cstheme="majorBidi"/>
          <w:b/>
          <w:bCs/>
          <w:rtl/>
        </w:rPr>
        <w:t>بخش سوم</w:t>
      </w:r>
    </w:p>
    <w:p w:rsidR="00444837" w:rsidRPr="00444837" w:rsidRDefault="00444837" w:rsidP="00DD6E22">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بدین ترتیب، شعر به ما می‌گوید</w:t>
      </w:r>
      <w:r w:rsidR="00DD6E22">
        <w:rPr>
          <w:rFonts w:ascii="Tahoma" w:hAnsi="Tahoma" w:cs="Tahoma" w:hint="cs"/>
          <w:sz w:val="22"/>
          <w:szCs w:val="22"/>
          <w:rtl/>
        </w:rPr>
        <w:t>: «</w:t>
      </w:r>
      <w:r w:rsidRPr="00DD6E22">
        <w:rPr>
          <w:rStyle w:val="Strong"/>
          <w:rFonts w:ascii="Tahoma" w:hAnsi="Tahoma" w:cs="Tahoma"/>
          <w:b w:val="0"/>
          <w:bCs w:val="0"/>
          <w:sz w:val="22"/>
          <w:szCs w:val="22"/>
          <w:rtl/>
        </w:rPr>
        <w:t xml:space="preserve">زندگی در نهایت نه روایت رهایی است، نه روایت شکست. زندگی، </w:t>
      </w:r>
      <w:r w:rsidR="00DD6E22" w:rsidRPr="00DD6E22">
        <w:rPr>
          <w:rStyle w:val="Strong"/>
          <w:rFonts w:ascii="Tahoma" w:hAnsi="Tahoma" w:cs="Tahoma" w:hint="cs"/>
          <w:b w:val="0"/>
          <w:bCs w:val="0"/>
          <w:sz w:val="22"/>
          <w:szCs w:val="22"/>
          <w:rtl/>
        </w:rPr>
        <w:t xml:space="preserve">فقط </w:t>
      </w:r>
      <w:r w:rsidRPr="00DD6E22">
        <w:rPr>
          <w:rStyle w:val="Strong"/>
          <w:rFonts w:ascii="Tahoma" w:hAnsi="Tahoma" w:cs="Tahoma"/>
          <w:b w:val="0"/>
          <w:bCs w:val="0"/>
          <w:sz w:val="22"/>
          <w:szCs w:val="22"/>
          <w:rtl/>
        </w:rPr>
        <w:t>روایت ادامه است</w:t>
      </w:r>
      <w:r w:rsidR="00DD6E22" w:rsidRPr="00DD6E22">
        <w:rPr>
          <w:rStyle w:val="Strong"/>
          <w:rFonts w:ascii="Tahoma" w:hAnsi="Tahoma" w:cs="Tahoma" w:hint="cs"/>
          <w:b w:val="0"/>
          <w:bCs w:val="0"/>
          <w:sz w:val="22"/>
          <w:szCs w:val="22"/>
          <w:rtl/>
        </w:rPr>
        <w:t>».</w:t>
      </w:r>
      <w:r w:rsidRPr="00444837">
        <w:rPr>
          <w:rFonts w:ascii="Tahoma" w:hAnsi="Tahoma" w:cs="Tahoma"/>
          <w:sz w:val="22"/>
          <w:szCs w:val="22"/>
        </w:rPr>
        <w:t xml:space="preserve"> </w:t>
      </w:r>
      <w:r w:rsidRPr="00444837">
        <w:rPr>
          <w:rFonts w:ascii="Tahoma" w:hAnsi="Tahoma" w:cs="Tahoma"/>
          <w:sz w:val="22"/>
          <w:szCs w:val="22"/>
          <w:rtl/>
        </w:rPr>
        <w:t xml:space="preserve">ادامه دادن در جهان بی‌مقصد، کنار انسان‌های ناتمام، در میان سفرهایی که پایان مشخص ندارند، بدون نیاز به توجیه متافیزیکی یا معنایی قطعی. و این دقیقاً همان چیزی است که انتظار، در معنای اصیل و نهایی‌اش، به معنای </w:t>
      </w:r>
      <w:r w:rsidR="00DD6E22">
        <w:rPr>
          <w:rFonts w:ascii="Tahoma" w:hAnsi="Tahoma" w:cs="Tahoma" w:hint="cs"/>
          <w:sz w:val="22"/>
          <w:szCs w:val="22"/>
          <w:rtl/>
        </w:rPr>
        <w:t>«</w:t>
      </w:r>
      <w:r w:rsidRPr="00DD6E22">
        <w:rPr>
          <w:rStyle w:val="Strong"/>
          <w:rFonts w:ascii="Tahoma" w:hAnsi="Tahoma" w:cs="Tahoma"/>
          <w:b w:val="0"/>
          <w:bCs w:val="0"/>
          <w:sz w:val="22"/>
          <w:szCs w:val="22"/>
          <w:rtl/>
        </w:rPr>
        <w:t>شیوهٔ بودن در جهان</w:t>
      </w:r>
      <w:r w:rsidR="00DD6E22" w:rsidRPr="00DD6E22">
        <w:rPr>
          <w:rStyle w:val="Strong"/>
          <w:rFonts w:ascii="Tahoma" w:hAnsi="Tahoma" w:cs="Tahoma" w:hint="cs"/>
          <w:b w:val="0"/>
          <w:bCs w:val="0"/>
          <w:sz w:val="22"/>
          <w:szCs w:val="22"/>
          <w:rtl/>
        </w:rPr>
        <w:t>»</w:t>
      </w:r>
      <w:r w:rsidRPr="00444837">
        <w:rPr>
          <w:rFonts w:ascii="Tahoma" w:hAnsi="Tahoma" w:cs="Tahoma"/>
          <w:sz w:val="22"/>
          <w:szCs w:val="22"/>
          <w:rtl/>
        </w:rPr>
        <w:t xml:space="preserve"> تبدیل می‌کند</w:t>
      </w:r>
      <w:r w:rsidRPr="00444837">
        <w:rPr>
          <w:rFonts w:ascii="Tahoma" w:hAnsi="Tahoma" w:cs="Tahoma"/>
          <w:sz w:val="22"/>
          <w:szCs w:val="22"/>
        </w:rPr>
        <w:t>.</w:t>
      </w:r>
    </w:p>
    <w:p w:rsidR="008308A8" w:rsidRDefault="00620F6B" w:rsidP="00DD6E22">
      <w:pPr>
        <w:pStyle w:val="NormalWeb"/>
        <w:bidi/>
        <w:spacing w:before="0" w:beforeAutospacing="0" w:after="0" w:afterAutospacing="0" w:line="360" w:lineRule="auto"/>
        <w:ind w:firstLine="720"/>
        <w:rPr>
          <w:rFonts w:ascii="Tahoma" w:hAnsi="Tahoma" w:cs="Tahoma" w:hint="cs"/>
          <w:sz w:val="22"/>
          <w:szCs w:val="22"/>
          <w:rtl/>
        </w:rPr>
      </w:pPr>
      <w:r>
        <w:rPr>
          <w:rFonts w:ascii="Tahoma" w:hAnsi="Tahoma" w:cs="Tahoma" w:hint="cs"/>
          <w:sz w:val="22"/>
          <w:szCs w:val="22"/>
          <w:rtl/>
        </w:rPr>
        <w:t>و بد</w:t>
      </w:r>
      <w:r w:rsidR="00DD6E22">
        <w:rPr>
          <w:rFonts w:ascii="Tahoma" w:hAnsi="Tahoma" w:cs="Tahoma" w:hint="cs"/>
          <w:sz w:val="22"/>
          <w:szCs w:val="22"/>
          <w:rtl/>
        </w:rPr>
        <w:t xml:space="preserve">ین سان می توان دید که </w:t>
      </w:r>
      <w:r w:rsidR="00444837" w:rsidRPr="00444837">
        <w:rPr>
          <w:rFonts w:ascii="Tahoma" w:hAnsi="Tahoma" w:cs="Tahoma"/>
          <w:sz w:val="22"/>
          <w:szCs w:val="22"/>
          <w:rtl/>
        </w:rPr>
        <w:t xml:space="preserve">ساختار درونی شعر بر تجربهٔ «بودن در آستانه» استوار است؛ لحظه‌ای که در آن انسان نه به گذشته بازمی‌گردد و نه به آینده می‌رسد، بلکه در فاصلهٔ میان این دو، به شکل آگاهانه‌ای سکون و حرکت را هم‌زمان تجربه می‌کند. این وضعیت، همان چیزی است که در سراسر شعر با استعاره‌های سفر، فرودگاه، و عبورهای ناتمام بازنمایی می‌شود. </w:t>
      </w:r>
    </w:p>
    <w:p w:rsidR="00444837" w:rsidRPr="00444837" w:rsidRDefault="00444837" w:rsidP="00787A7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فرودگاه در این شعر نماد توقف نیست؛ نماد تعلیق است. تعلیق نه از سر ناتوانی، بلکه از سر شناخت. انسان در جهان نه در مقصد و نه در آغاز تعریف می‌شود، بلکه در میانهٔ راه. </w:t>
      </w:r>
      <w:r w:rsidR="008308A8">
        <w:rPr>
          <w:rFonts w:ascii="Tahoma" w:hAnsi="Tahoma" w:cs="Tahoma" w:hint="cs"/>
          <w:sz w:val="22"/>
          <w:szCs w:val="22"/>
          <w:rtl/>
        </w:rPr>
        <w:t xml:space="preserve">و </w:t>
      </w:r>
      <w:r w:rsidRPr="00444837">
        <w:rPr>
          <w:rFonts w:ascii="Tahoma" w:hAnsi="Tahoma" w:cs="Tahoma"/>
          <w:sz w:val="22"/>
          <w:szCs w:val="22"/>
          <w:rtl/>
        </w:rPr>
        <w:t xml:space="preserve">شاعر در این شعر در جایی ایستاده است که جهان را همان‌گونه که هست می‌بیند: بزرگ، بی‌قصد، و بی‌مرکز. این بی‌مرکزی جهان برای او نه تهدید است و نه زوال معنا؛ بلکه </w:t>
      </w:r>
      <w:r w:rsidR="008308A8">
        <w:rPr>
          <w:rFonts w:ascii="Tahoma" w:hAnsi="Tahoma" w:cs="Tahoma" w:hint="cs"/>
          <w:sz w:val="22"/>
          <w:szCs w:val="22"/>
          <w:rtl/>
        </w:rPr>
        <w:t>«</w:t>
      </w:r>
      <w:r w:rsidR="00787A71">
        <w:rPr>
          <w:rStyle w:val="Strong"/>
          <w:rFonts w:ascii="Tahoma" w:hAnsi="Tahoma" w:cs="Tahoma" w:hint="cs"/>
          <w:b w:val="0"/>
          <w:bCs w:val="0"/>
          <w:sz w:val="22"/>
          <w:szCs w:val="22"/>
          <w:rtl/>
        </w:rPr>
        <w:t>گ</w:t>
      </w:r>
      <w:r w:rsidRPr="00444837">
        <w:rPr>
          <w:rFonts w:ascii="Tahoma" w:hAnsi="Tahoma" w:cs="Tahoma"/>
          <w:sz w:val="22"/>
          <w:szCs w:val="22"/>
          <w:rtl/>
        </w:rPr>
        <w:t xml:space="preserve"> است</w:t>
      </w:r>
      <w:r w:rsidRPr="00444837">
        <w:rPr>
          <w:rFonts w:ascii="Tahoma" w:hAnsi="Tahoma" w:cs="Tahoma"/>
          <w:sz w:val="22"/>
          <w:szCs w:val="22"/>
        </w:rPr>
        <w:t>.</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لحظهٔ «اینک من» در شعر، لحظهٔ بازگشت به خویشتن است؛ اما نه خویشتن اولیّه. این «من»، حاصلِ پخش‌شدن در جهان و دوباره جمع‌شدن پس از تجربه است. هنگامی که شاعر از «خورشیدهای دو سوی پیشانی» سخن می‌گوید، تجربهٔ هم‌زمان دو نوع آگاهی را نشان می‌دهد: آگاهی از روشنایی و آگاهی از رنج. این دو آگاهی در تقابل با یکدیگر نیستند؛ در تنش موزونی قرار دارند که انسان دیرسال را از انسان خام متمایز می‌کند. روشنایی و تاریکی، امید و سوگ، استمرار و پایان، در این شعر نه حذف </w:t>
      </w:r>
      <w:r w:rsidR="00787A71">
        <w:rPr>
          <w:rFonts w:ascii="Tahoma" w:hAnsi="Tahoma" w:cs="Tahoma"/>
          <w:sz w:val="22"/>
          <w:szCs w:val="22"/>
          <w:rtl/>
        </w:rPr>
        <w:t>می‌شوند و نه حل. آنچه رخ می‌دهد</w:t>
      </w:r>
      <w:r w:rsidRPr="00444837">
        <w:rPr>
          <w:rFonts w:ascii="Tahoma" w:hAnsi="Tahoma" w:cs="Tahoma"/>
          <w:sz w:val="22"/>
          <w:szCs w:val="22"/>
          <w:rtl/>
        </w:rPr>
        <w:t xml:space="preserve"> </w:t>
      </w:r>
      <w:r w:rsidR="00787A71">
        <w:rPr>
          <w:rFonts w:ascii="Tahoma" w:hAnsi="Tahoma" w:cs="Tahoma" w:hint="cs"/>
          <w:sz w:val="22"/>
          <w:szCs w:val="22"/>
          <w:rtl/>
        </w:rPr>
        <w:t>«</w:t>
      </w:r>
      <w:r w:rsidRPr="00787A71">
        <w:rPr>
          <w:rStyle w:val="Strong"/>
          <w:rFonts w:ascii="Tahoma" w:hAnsi="Tahoma" w:cs="Tahoma"/>
          <w:b w:val="0"/>
          <w:bCs w:val="0"/>
          <w:sz w:val="22"/>
          <w:szCs w:val="22"/>
          <w:rtl/>
        </w:rPr>
        <w:t>همزیستیِ بالغ</w:t>
      </w:r>
      <w:r w:rsidR="00787A71" w:rsidRPr="00787A71">
        <w:rPr>
          <w:rStyle w:val="Strong"/>
          <w:rFonts w:ascii="Tahoma" w:hAnsi="Tahoma" w:cs="Tahoma" w:hint="cs"/>
          <w:b w:val="0"/>
          <w:bCs w:val="0"/>
          <w:sz w:val="22"/>
          <w:szCs w:val="22"/>
          <w:rtl/>
        </w:rPr>
        <w:t>»</w:t>
      </w:r>
      <w:r w:rsidRPr="00444837">
        <w:rPr>
          <w:rFonts w:ascii="Tahoma" w:hAnsi="Tahoma" w:cs="Tahoma"/>
          <w:sz w:val="22"/>
          <w:szCs w:val="22"/>
          <w:rtl/>
        </w:rPr>
        <w:t xml:space="preserve"> است</w:t>
      </w:r>
      <w:r w:rsidRPr="00444837">
        <w:rPr>
          <w:rFonts w:ascii="Tahoma" w:hAnsi="Tahoma" w:cs="Tahoma"/>
          <w:sz w:val="22"/>
          <w:szCs w:val="22"/>
        </w:rPr>
        <w:t>.</w:t>
      </w:r>
    </w:p>
    <w:p w:rsidR="00444837" w:rsidRPr="00444837" w:rsidRDefault="00444837" w:rsidP="00787A7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تصویر «ساحل گوش‌ماهی صبور» </w:t>
      </w:r>
      <w:r w:rsidR="00787A71">
        <w:rPr>
          <w:rFonts w:ascii="Tahoma" w:hAnsi="Tahoma" w:cs="Tahoma" w:hint="cs"/>
          <w:sz w:val="22"/>
          <w:szCs w:val="22"/>
          <w:rtl/>
        </w:rPr>
        <w:t xml:space="preserve">هم </w:t>
      </w:r>
      <w:r w:rsidRPr="00444837">
        <w:rPr>
          <w:rFonts w:ascii="Tahoma" w:hAnsi="Tahoma" w:cs="Tahoma"/>
          <w:sz w:val="22"/>
          <w:szCs w:val="22"/>
          <w:rtl/>
        </w:rPr>
        <w:t xml:space="preserve">نشان می‌دهد که آرامش در شعر حاصل فراموشی نیست، بلکه حاصل ادغام است. گوش‌ماهی در خود صدای دریا را نگه می‌دارد حتی زمانی که از </w:t>
      </w:r>
      <w:r w:rsidR="00787A71">
        <w:rPr>
          <w:rFonts w:ascii="Tahoma" w:hAnsi="Tahoma" w:cs="Tahoma" w:hint="cs"/>
          <w:sz w:val="22"/>
          <w:szCs w:val="22"/>
          <w:rtl/>
        </w:rPr>
        <w:t>دریا</w:t>
      </w:r>
      <w:r w:rsidR="00787A71">
        <w:rPr>
          <w:rFonts w:ascii="Tahoma" w:hAnsi="Tahoma" w:cs="Tahoma"/>
          <w:sz w:val="22"/>
          <w:szCs w:val="22"/>
          <w:rtl/>
        </w:rPr>
        <w:t xml:space="preserve"> جدا </w:t>
      </w:r>
      <w:r w:rsidR="00787A71">
        <w:rPr>
          <w:rFonts w:ascii="Tahoma" w:hAnsi="Tahoma" w:cs="Tahoma" w:hint="cs"/>
          <w:sz w:val="22"/>
          <w:szCs w:val="22"/>
          <w:rtl/>
        </w:rPr>
        <w:t>افتا</w:t>
      </w:r>
      <w:r w:rsidRPr="00444837">
        <w:rPr>
          <w:rFonts w:ascii="Tahoma" w:hAnsi="Tahoma" w:cs="Tahoma"/>
          <w:sz w:val="22"/>
          <w:szCs w:val="22"/>
          <w:rtl/>
        </w:rPr>
        <w:t xml:space="preserve">ده باشد. این تصویر بیان می‌کند که طوفان‌های گذشته نه از میان رفته‌اند و نه بر آگاهی چیره‌اند؛ آن‌ها بخشی از ریتم زندگی شده‌اند. آرامش در این شعر به معنای خالی‌کردن خود از تجربه نیست، بلکه به معنای </w:t>
      </w:r>
      <w:r w:rsidR="00787A71">
        <w:rPr>
          <w:rFonts w:ascii="Tahoma" w:hAnsi="Tahoma" w:cs="Tahoma" w:hint="cs"/>
          <w:sz w:val="22"/>
          <w:szCs w:val="22"/>
          <w:rtl/>
        </w:rPr>
        <w:t>«</w:t>
      </w:r>
      <w:r w:rsidRPr="00787A71">
        <w:rPr>
          <w:rStyle w:val="Strong"/>
          <w:rFonts w:ascii="Tahoma" w:hAnsi="Tahoma" w:cs="Tahoma"/>
          <w:b w:val="0"/>
          <w:bCs w:val="0"/>
          <w:sz w:val="22"/>
          <w:szCs w:val="22"/>
          <w:rtl/>
        </w:rPr>
        <w:t>حمل تجربه بدون مقاومت</w:t>
      </w:r>
      <w:r w:rsidR="00787A71" w:rsidRPr="00787A71">
        <w:rPr>
          <w:rStyle w:val="Strong"/>
          <w:rFonts w:ascii="Tahoma" w:hAnsi="Tahoma" w:cs="Tahoma" w:hint="cs"/>
          <w:b w:val="0"/>
          <w:bCs w:val="0"/>
          <w:sz w:val="22"/>
          <w:szCs w:val="22"/>
          <w:rtl/>
        </w:rPr>
        <w:t>»</w:t>
      </w:r>
      <w:r w:rsidRPr="00444837">
        <w:rPr>
          <w:rFonts w:ascii="Tahoma" w:hAnsi="Tahoma" w:cs="Tahoma"/>
          <w:sz w:val="22"/>
          <w:szCs w:val="22"/>
          <w:rtl/>
        </w:rPr>
        <w:t xml:space="preserve"> است. این همان جایی است که شعر به مرحلهٔ بلوغِ بی‌خطابه می‌رسد: نیازی به اثبات نیست، نیازی به دفاع نیست، نیازی به بنیان‌گذاری نیست. آگاهی، بدون واکنش و بدون نمایش، خود را حمل می‌کند</w:t>
      </w:r>
      <w:r w:rsidRPr="00444837">
        <w:rPr>
          <w:rFonts w:ascii="Tahoma" w:hAnsi="Tahoma" w:cs="Tahoma"/>
          <w:sz w:val="22"/>
          <w:szCs w:val="22"/>
        </w:rPr>
        <w:t>.</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در بخش مربوط به سوگ، شعر به‌جای برون‌ریزی عاطفه، ساختار هستی را نشان می‌دهد. «درختان ریشه‌هاشان را در استخوان رفیقانم می‌خلند» تصویری است که سوگ را نه به صورت رویداد، بلکه به صورت </w:t>
      </w:r>
      <w:r w:rsidR="00787A71">
        <w:rPr>
          <w:rFonts w:ascii="Tahoma" w:hAnsi="Tahoma" w:cs="Tahoma" w:hint="cs"/>
          <w:sz w:val="22"/>
          <w:szCs w:val="22"/>
          <w:rtl/>
        </w:rPr>
        <w:t>«</w:t>
      </w:r>
      <w:r w:rsidRPr="00787A71">
        <w:rPr>
          <w:rStyle w:val="Strong"/>
          <w:rFonts w:ascii="Tahoma" w:hAnsi="Tahoma" w:cs="Tahoma"/>
          <w:b w:val="0"/>
          <w:bCs w:val="0"/>
          <w:sz w:val="22"/>
          <w:szCs w:val="22"/>
          <w:rtl/>
        </w:rPr>
        <w:t>شرایط جهان</w:t>
      </w:r>
      <w:r w:rsidR="00787A71" w:rsidRPr="00787A71">
        <w:rPr>
          <w:rStyle w:val="Strong"/>
          <w:rFonts w:ascii="Tahoma" w:hAnsi="Tahoma" w:cs="Tahoma" w:hint="cs"/>
          <w:b w:val="0"/>
          <w:bCs w:val="0"/>
          <w:sz w:val="22"/>
          <w:szCs w:val="22"/>
          <w:rtl/>
        </w:rPr>
        <w:t>»</w:t>
      </w:r>
      <w:r w:rsidRPr="00444837">
        <w:rPr>
          <w:rFonts w:ascii="Tahoma" w:hAnsi="Tahoma" w:cs="Tahoma"/>
          <w:sz w:val="22"/>
          <w:szCs w:val="22"/>
          <w:rtl/>
        </w:rPr>
        <w:t xml:space="preserve"> نمایش می‌دهد. زندگی از مرگ تغذیه می‌کند. جهان، بر جای بدن‌ها ساخته شده است؛ انسان، ادامهٔ آنهاست. این سوگ نه موجب انفعال است و نه موجب گسست؛ سوگ، بافت حافظهٔ جهان است. حافظه، همان‌گونه که در ادامه گفته می‌شود، پراکنده و نامنسجم است: «بر هر سنگ‌پاره‌ای نامی</w:t>
      </w:r>
      <w:r w:rsidR="00787A71">
        <w:rPr>
          <w:rFonts w:ascii="Tahoma" w:hAnsi="Tahoma" w:cs="Tahoma" w:hint="cs"/>
          <w:sz w:val="22"/>
          <w:szCs w:val="22"/>
          <w:rtl/>
        </w:rPr>
        <w:t xml:space="preserve"> /</w:t>
      </w:r>
      <w:r w:rsidRPr="00444837">
        <w:rPr>
          <w:rFonts w:ascii="Tahoma" w:hAnsi="Tahoma" w:cs="Tahoma"/>
          <w:sz w:val="22"/>
          <w:szCs w:val="22"/>
          <w:rtl/>
        </w:rPr>
        <w:t xml:space="preserve"> حکایت از دیوانی پریشان دارد». نام‌ها بر سنگ‌ها نمی‌توانند مرگ را نفی کنند؛ آنها فقط نشانه‌هایی از استمرار تجربه‌اند. حافظهٔ انسان کامل نیست، اما همین تکه‌تکه بودن</w:t>
      </w:r>
      <w:r w:rsidR="00787A71">
        <w:rPr>
          <w:rFonts w:ascii="Tahoma" w:hAnsi="Tahoma" w:cs="Tahoma" w:hint="cs"/>
          <w:sz w:val="22"/>
          <w:szCs w:val="22"/>
          <w:rtl/>
        </w:rPr>
        <w:t xml:space="preserve"> ا</w:t>
      </w:r>
      <w:r w:rsidRPr="00444837">
        <w:rPr>
          <w:rFonts w:ascii="Tahoma" w:hAnsi="Tahoma" w:cs="Tahoma"/>
          <w:sz w:val="22"/>
          <w:szCs w:val="22"/>
          <w:rtl/>
        </w:rPr>
        <w:t>ش، همان چیزی است که آن را انسانی و قابل زیستن می‌کند</w:t>
      </w:r>
      <w:r w:rsidRPr="00444837">
        <w:rPr>
          <w:rFonts w:ascii="Tahoma" w:hAnsi="Tahoma" w:cs="Tahoma"/>
          <w:sz w:val="22"/>
          <w:szCs w:val="22"/>
        </w:rPr>
        <w:t>.</w:t>
      </w:r>
    </w:p>
    <w:p w:rsidR="00444837" w:rsidRPr="00444837" w:rsidRDefault="00787A71" w:rsidP="00D75A51">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و </w:t>
      </w:r>
      <w:r w:rsidR="00444837" w:rsidRPr="00444837">
        <w:rPr>
          <w:rFonts w:ascii="Tahoma" w:hAnsi="Tahoma" w:cs="Tahoma"/>
          <w:sz w:val="22"/>
          <w:szCs w:val="22"/>
          <w:rtl/>
        </w:rPr>
        <w:t xml:space="preserve">پایان‌بندی شعر نقطهٔ اوج آن است؛ زیرا شاعر به‌جای هرگونه نتیجه‌گیری ایدئولوژیک، فلسفی، یا عاطفی، به یک عمل کوچک انسانی اشاره می‌کند: «شرابی باز کردن و به سلامتی کسانی نوشیدن که در فرودگاه‌ها منتظرند». این عمل کوچک، نه نماد جشن است و نه نماد تسلیم. این عمل یک </w:t>
      </w:r>
      <w:r>
        <w:rPr>
          <w:rFonts w:ascii="Tahoma" w:hAnsi="Tahoma" w:cs="Tahoma" w:hint="cs"/>
          <w:sz w:val="22"/>
          <w:szCs w:val="22"/>
          <w:rtl/>
        </w:rPr>
        <w:t>«</w:t>
      </w:r>
      <w:r w:rsidR="00444837" w:rsidRPr="00787A71">
        <w:rPr>
          <w:rStyle w:val="Strong"/>
          <w:rFonts w:ascii="Tahoma" w:hAnsi="Tahoma" w:cs="Tahoma"/>
          <w:b w:val="0"/>
          <w:bCs w:val="0"/>
          <w:sz w:val="22"/>
          <w:szCs w:val="22"/>
          <w:rtl/>
        </w:rPr>
        <w:t>اعتراف آرام به اشتراک وضعیت انسانی</w:t>
      </w:r>
      <w:r w:rsidRPr="00787A71">
        <w:rPr>
          <w:rStyle w:val="Strong"/>
          <w:rFonts w:ascii="Tahoma" w:hAnsi="Tahoma" w:cs="Tahoma" w:hint="cs"/>
          <w:b w:val="0"/>
          <w:bCs w:val="0"/>
          <w:sz w:val="22"/>
          <w:szCs w:val="22"/>
          <w:rtl/>
        </w:rPr>
        <w:t>»</w:t>
      </w:r>
      <w:r w:rsidR="00444837" w:rsidRPr="00444837">
        <w:rPr>
          <w:rFonts w:ascii="Tahoma" w:hAnsi="Tahoma" w:cs="Tahoma"/>
          <w:sz w:val="22"/>
          <w:szCs w:val="22"/>
          <w:rtl/>
        </w:rPr>
        <w:t xml:space="preserve"> </w:t>
      </w:r>
      <w:r>
        <w:rPr>
          <w:rFonts w:ascii="Tahoma" w:hAnsi="Tahoma" w:cs="Tahoma"/>
          <w:sz w:val="22"/>
          <w:szCs w:val="22"/>
          <w:rtl/>
        </w:rPr>
        <w:t>است. ما همه در جایی منتظر‌</w:t>
      </w:r>
      <w:r w:rsidR="00444837" w:rsidRPr="00444837">
        <w:rPr>
          <w:rFonts w:ascii="Tahoma" w:hAnsi="Tahoma" w:cs="Tahoma"/>
          <w:sz w:val="22"/>
          <w:szCs w:val="22"/>
          <w:rtl/>
        </w:rPr>
        <w:t>یم. مقصد مشخص نیست. زمان قطعی نیست. جهان پاسخی نمی‌دهد. اما انسان می‌تواند لحظه‌ای کوچک را با دیگری—</w:t>
      </w:r>
      <w:r>
        <w:rPr>
          <w:rFonts w:ascii="Tahoma" w:hAnsi="Tahoma" w:cs="Tahoma" w:hint="cs"/>
          <w:sz w:val="22"/>
          <w:szCs w:val="22"/>
          <w:rtl/>
        </w:rPr>
        <w:t xml:space="preserve"> </w:t>
      </w:r>
      <w:r w:rsidR="00444837" w:rsidRPr="00444837">
        <w:rPr>
          <w:rFonts w:ascii="Tahoma" w:hAnsi="Tahoma" w:cs="Tahoma"/>
          <w:sz w:val="22"/>
          <w:szCs w:val="22"/>
          <w:rtl/>
        </w:rPr>
        <w:t>حتی دیگری</w:t>
      </w:r>
      <w:r>
        <w:rPr>
          <w:rFonts w:ascii="Tahoma" w:hAnsi="Tahoma" w:cs="Tahoma" w:hint="cs"/>
          <w:sz w:val="22"/>
          <w:szCs w:val="22"/>
          <w:rtl/>
        </w:rPr>
        <w:t>ِ</w:t>
      </w:r>
      <w:r w:rsidR="00444837" w:rsidRPr="00444837">
        <w:rPr>
          <w:rFonts w:ascii="Tahoma" w:hAnsi="Tahoma" w:cs="Tahoma"/>
          <w:sz w:val="22"/>
          <w:szCs w:val="22"/>
          <w:rtl/>
        </w:rPr>
        <w:t xml:space="preserve"> نادیده و ناشناس</w:t>
      </w:r>
      <w:r>
        <w:rPr>
          <w:rFonts w:ascii="Tahoma" w:hAnsi="Tahoma" w:cs="Tahoma" w:hint="cs"/>
          <w:sz w:val="22"/>
          <w:szCs w:val="22"/>
          <w:rtl/>
        </w:rPr>
        <w:t xml:space="preserve"> </w:t>
      </w:r>
      <w:r w:rsidR="00444837" w:rsidRPr="00444837">
        <w:rPr>
          <w:rFonts w:ascii="Tahoma" w:hAnsi="Tahoma" w:cs="Tahoma"/>
          <w:sz w:val="22"/>
          <w:szCs w:val="22"/>
          <w:rtl/>
        </w:rPr>
        <w:t>—</w:t>
      </w:r>
      <w:r>
        <w:rPr>
          <w:rFonts w:ascii="Tahoma" w:hAnsi="Tahoma" w:cs="Tahoma" w:hint="cs"/>
          <w:sz w:val="22"/>
          <w:szCs w:val="22"/>
          <w:rtl/>
        </w:rPr>
        <w:t xml:space="preserve"> </w:t>
      </w:r>
      <w:r w:rsidR="00444837" w:rsidRPr="00444837">
        <w:rPr>
          <w:rFonts w:ascii="Tahoma" w:hAnsi="Tahoma" w:cs="Tahoma"/>
          <w:sz w:val="22"/>
          <w:szCs w:val="22"/>
          <w:rtl/>
        </w:rPr>
        <w:t>به اشتراک بگذارد. اینجا امید به معنای پروژهٔ نجات نیست؛ امید به معنای</w:t>
      </w:r>
      <w:r>
        <w:rPr>
          <w:rFonts w:ascii="Tahoma" w:hAnsi="Tahoma" w:cs="Tahoma" w:hint="cs"/>
          <w:sz w:val="22"/>
          <w:szCs w:val="22"/>
          <w:rtl/>
        </w:rPr>
        <w:t xml:space="preserve"> «</w:t>
      </w:r>
      <w:r w:rsidR="00444837" w:rsidRPr="00787A71">
        <w:rPr>
          <w:rStyle w:val="Strong"/>
          <w:rFonts w:ascii="Tahoma" w:hAnsi="Tahoma" w:cs="Tahoma"/>
          <w:b w:val="0"/>
          <w:bCs w:val="0"/>
          <w:sz w:val="22"/>
          <w:szCs w:val="22"/>
          <w:rtl/>
        </w:rPr>
        <w:t>به</w:t>
      </w:r>
      <w:r w:rsidRPr="00787A71">
        <w:rPr>
          <w:rStyle w:val="Strong"/>
          <w:rFonts w:ascii="Tahoma" w:hAnsi="Tahoma" w:cs="Tahoma" w:hint="cs"/>
          <w:b w:val="0"/>
          <w:bCs w:val="0"/>
          <w:sz w:val="22"/>
          <w:szCs w:val="22"/>
          <w:rtl/>
        </w:rPr>
        <w:t xml:space="preserve"> </w:t>
      </w:r>
      <w:r w:rsidR="00444837" w:rsidRPr="00787A71">
        <w:rPr>
          <w:rStyle w:val="Strong"/>
          <w:rFonts w:ascii="Tahoma" w:hAnsi="Tahoma" w:cs="Tahoma"/>
          <w:b w:val="0"/>
          <w:bCs w:val="0"/>
          <w:sz w:val="22"/>
          <w:szCs w:val="22"/>
          <w:rtl/>
        </w:rPr>
        <w:t>‌رسمیت</w:t>
      </w:r>
      <w:r w:rsidRPr="00787A71">
        <w:rPr>
          <w:rStyle w:val="Strong"/>
          <w:rFonts w:ascii="Tahoma" w:hAnsi="Tahoma" w:cs="Tahoma" w:hint="cs"/>
          <w:b w:val="0"/>
          <w:bCs w:val="0"/>
          <w:sz w:val="22"/>
          <w:szCs w:val="22"/>
          <w:rtl/>
        </w:rPr>
        <w:t xml:space="preserve"> </w:t>
      </w:r>
      <w:r w:rsidR="00444837" w:rsidRPr="00787A71">
        <w:rPr>
          <w:rStyle w:val="Strong"/>
          <w:rFonts w:ascii="Tahoma" w:hAnsi="Tahoma" w:cs="Tahoma"/>
          <w:b w:val="0"/>
          <w:bCs w:val="0"/>
          <w:sz w:val="22"/>
          <w:szCs w:val="22"/>
          <w:rtl/>
        </w:rPr>
        <w:t>‌شناختن دیگری</w:t>
      </w:r>
      <w:r w:rsidRPr="00787A71">
        <w:rPr>
          <w:rStyle w:val="Strong"/>
          <w:rFonts w:ascii="Tahoma" w:hAnsi="Tahoma" w:cs="Tahoma" w:hint="cs"/>
          <w:b w:val="0"/>
          <w:bCs w:val="0"/>
          <w:sz w:val="22"/>
          <w:szCs w:val="22"/>
          <w:rtl/>
        </w:rPr>
        <w:t>»</w:t>
      </w:r>
      <w:r w:rsidR="00444837" w:rsidRPr="00444837">
        <w:rPr>
          <w:rFonts w:ascii="Tahoma" w:hAnsi="Tahoma" w:cs="Tahoma"/>
          <w:sz w:val="22"/>
          <w:szCs w:val="22"/>
          <w:rtl/>
        </w:rPr>
        <w:t xml:space="preserve"> است. همین لحظهٔ کوچک، شکل اخلاقیِ این شعر است</w:t>
      </w:r>
      <w:r w:rsidR="00444837" w:rsidRPr="00444837">
        <w:rPr>
          <w:rFonts w:ascii="Tahoma" w:hAnsi="Tahoma" w:cs="Tahoma"/>
          <w:sz w:val="22"/>
          <w:szCs w:val="22"/>
        </w:rPr>
        <w:t>.</w:t>
      </w:r>
    </w:p>
    <w:p w:rsidR="00444837" w:rsidRPr="00444837" w:rsidRDefault="00444837" w:rsidP="00620F6B">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در مجموع، شعر به این نتیجهٔ بی‌صدا می‌رسد که زندگی، نه در رسیدن و نه در عبور، بلکه در </w:t>
      </w:r>
      <w:r w:rsidRPr="00787A71">
        <w:rPr>
          <w:rStyle w:val="Strong"/>
          <w:rFonts w:ascii="Tahoma" w:hAnsi="Tahoma" w:cs="Tahoma"/>
          <w:b w:val="0"/>
          <w:bCs w:val="0"/>
          <w:sz w:val="22"/>
          <w:szCs w:val="22"/>
          <w:rtl/>
        </w:rPr>
        <w:t>انتظار آگاهانه</w:t>
      </w:r>
      <w:r w:rsidRPr="00444837">
        <w:rPr>
          <w:rFonts w:ascii="Tahoma" w:hAnsi="Tahoma" w:cs="Tahoma"/>
          <w:sz w:val="22"/>
          <w:szCs w:val="22"/>
          <w:rtl/>
        </w:rPr>
        <w:t xml:space="preserve"> معنا پیدا می‌کند. انتظار در این شعر نه ضعف است و نه تعلیق از سر ناتوانی؛ انتظار </w:t>
      </w:r>
      <w:r w:rsidRPr="00787A71">
        <w:rPr>
          <w:rStyle w:val="Strong"/>
          <w:rFonts w:ascii="Tahoma" w:hAnsi="Tahoma" w:cs="Tahoma"/>
          <w:b w:val="0"/>
          <w:bCs w:val="0"/>
          <w:sz w:val="22"/>
          <w:szCs w:val="22"/>
          <w:rtl/>
        </w:rPr>
        <w:t>شیوهٔ بودن در جهان</w:t>
      </w:r>
      <w:r w:rsidRPr="00787A71">
        <w:rPr>
          <w:rFonts w:ascii="Tahoma" w:hAnsi="Tahoma" w:cs="Tahoma"/>
          <w:b/>
          <w:bCs/>
          <w:sz w:val="22"/>
          <w:szCs w:val="22"/>
          <w:rtl/>
        </w:rPr>
        <w:t xml:space="preserve"> </w:t>
      </w:r>
      <w:r w:rsidRPr="00444837">
        <w:rPr>
          <w:rFonts w:ascii="Tahoma" w:hAnsi="Tahoma" w:cs="Tahoma"/>
          <w:sz w:val="22"/>
          <w:szCs w:val="22"/>
          <w:rtl/>
        </w:rPr>
        <w:t xml:space="preserve">است. زیستن، چیزی جز ماندن در این آستانهٔ گسترده نیست. این شعر، تجربهٔ بلوغِ آرام را بیان می‌کند؛ بلوغی که نه شِکوه دارد و نه سودا. تنها حضور دارد. و همین </w:t>
      </w:r>
      <w:r w:rsidR="00620F6B">
        <w:rPr>
          <w:rFonts w:ascii="Tahoma" w:hAnsi="Tahoma" w:cs="Tahoma" w:hint="cs"/>
          <w:sz w:val="22"/>
          <w:szCs w:val="22"/>
          <w:rtl/>
        </w:rPr>
        <w:t>«</w:t>
      </w:r>
      <w:r w:rsidRPr="00444837">
        <w:rPr>
          <w:rFonts w:ascii="Tahoma" w:hAnsi="Tahoma" w:cs="Tahoma"/>
          <w:sz w:val="22"/>
          <w:szCs w:val="22"/>
          <w:rtl/>
        </w:rPr>
        <w:t>حضور</w:t>
      </w:r>
      <w:r w:rsidR="00620F6B">
        <w:rPr>
          <w:rFonts w:ascii="Tahoma" w:hAnsi="Tahoma" w:cs="Tahoma" w:hint="cs"/>
          <w:sz w:val="22"/>
          <w:szCs w:val="22"/>
          <w:rtl/>
        </w:rPr>
        <w:t>»</w:t>
      </w:r>
      <w:r w:rsidRPr="00444837">
        <w:rPr>
          <w:rFonts w:ascii="Tahoma" w:hAnsi="Tahoma" w:cs="Tahoma"/>
          <w:sz w:val="22"/>
          <w:szCs w:val="22"/>
          <w:rtl/>
        </w:rPr>
        <w:t xml:space="preserve"> کافی است</w:t>
      </w:r>
      <w:r w:rsidRPr="00444837">
        <w:rPr>
          <w:rFonts w:ascii="Tahoma" w:hAnsi="Tahoma" w:cs="Tahoma"/>
          <w:sz w:val="22"/>
          <w:szCs w:val="22"/>
        </w:rPr>
        <w:t>.</w:t>
      </w:r>
    </w:p>
    <w:p w:rsidR="00444837" w:rsidRPr="00444837" w:rsidRDefault="00444837" w:rsidP="00D75A51">
      <w:pPr>
        <w:bidi/>
        <w:spacing w:after="0" w:line="360" w:lineRule="auto"/>
        <w:ind w:firstLine="720"/>
        <w:rPr>
          <w:rFonts w:ascii="Tahoma" w:hAnsi="Tahoma" w:cs="Tahoma"/>
          <w:rtl/>
          <w:lang w:bidi="fa-IR"/>
        </w:rPr>
      </w:pPr>
    </w:p>
    <w:sectPr w:rsidR="00444837" w:rsidRPr="00444837"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E60" w:rsidRDefault="002B2E60">
      <w:pPr>
        <w:spacing w:after="0" w:line="240" w:lineRule="auto"/>
      </w:pPr>
      <w:r>
        <w:separator/>
      </w:r>
    </w:p>
  </w:endnote>
  <w:endnote w:type="continuationSeparator" w:id="0">
    <w:p w:rsidR="002B2E60" w:rsidRDefault="002B2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D8585E" w:rsidRDefault="00D8585E">
        <w:pPr>
          <w:pStyle w:val="Footer"/>
          <w:jc w:val="center"/>
        </w:pPr>
        <w:r>
          <w:fldChar w:fldCharType="begin"/>
        </w:r>
        <w:r>
          <w:instrText xml:space="preserve"> PAGE   \* MERGEFORMAT </w:instrText>
        </w:r>
        <w:r>
          <w:fldChar w:fldCharType="separate"/>
        </w:r>
        <w:r w:rsidR="002B2E60">
          <w:rPr>
            <w:noProof/>
          </w:rPr>
          <w:t>1</w:t>
        </w:r>
        <w:r>
          <w:rPr>
            <w:noProof/>
          </w:rPr>
          <w:fldChar w:fldCharType="end"/>
        </w:r>
      </w:p>
    </w:sdtContent>
  </w:sdt>
  <w:p w:rsidR="00D8585E" w:rsidRDefault="00D858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E60" w:rsidRDefault="002B2E60">
      <w:pPr>
        <w:spacing w:after="0" w:line="240" w:lineRule="auto"/>
      </w:pPr>
      <w:r>
        <w:separator/>
      </w:r>
    </w:p>
  </w:footnote>
  <w:footnote w:type="continuationSeparator" w:id="0">
    <w:p w:rsidR="002B2E60" w:rsidRDefault="002B2E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70B91"/>
    <w:multiLevelType w:val="multilevel"/>
    <w:tmpl w:val="EA44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B7888"/>
    <w:multiLevelType w:val="multilevel"/>
    <w:tmpl w:val="A0FC7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0E56FD"/>
    <w:multiLevelType w:val="multilevel"/>
    <w:tmpl w:val="E1D40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DA3947"/>
    <w:multiLevelType w:val="multilevel"/>
    <w:tmpl w:val="11D8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1B0F49"/>
    <w:multiLevelType w:val="multilevel"/>
    <w:tmpl w:val="2C18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F522AC"/>
    <w:multiLevelType w:val="multilevel"/>
    <w:tmpl w:val="D0469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3951A9"/>
    <w:multiLevelType w:val="multilevel"/>
    <w:tmpl w:val="1508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01D2D28"/>
    <w:multiLevelType w:val="multilevel"/>
    <w:tmpl w:val="3A22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9">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E0F2C7B"/>
    <w:multiLevelType w:val="multilevel"/>
    <w:tmpl w:val="6B68E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6">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6504764"/>
    <w:multiLevelType w:val="multilevel"/>
    <w:tmpl w:val="0D7A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E760395"/>
    <w:multiLevelType w:val="hybridMultilevel"/>
    <w:tmpl w:val="01FEA75E"/>
    <w:lvl w:ilvl="0" w:tplc="A97EC9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C4955FB"/>
    <w:multiLevelType w:val="multilevel"/>
    <w:tmpl w:val="9CEE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A442B88"/>
    <w:multiLevelType w:val="multilevel"/>
    <w:tmpl w:val="7562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E4109D2"/>
    <w:multiLevelType w:val="multilevel"/>
    <w:tmpl w:val="D53A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143506"/>
    <w:multiLevelType w:val="multilevel"/>
    <w:tmpl w:val="CFA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E314FD"/>
    <w:multiLevelType w:val="multilevel"/>
    <w:tmpl w:val="B70E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D573843"/>
    <w:multiLevelType w:val="multilevel"/>
    <w:tmpl w:val="3880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9"/>
  </w:num>
  <w:num w:numId="3">
    <w:abstractNumId w:val="20"/>
  </w:num>
  <w:num w:numId="4">
    <w:abstractNumId w:val="17"/>
  </w:num>
  <w:num w:numId="5">
    <w:abstractNumId w:val="25"/>
  </w:num>
  <w:num w:numId="6">
    <w:abstractNumId w:val="8"/>
  </w:num>
  <w:num w:numId="7">
    <w:abstractNumId w:val="38"/>
  </w:num>
  <w:num w:numId="8">
    <w:abstractNumId w:val="16"/>
  </w:num>
  <w:num w:numId="9">
    <w:abstractNumId w:val="7"/>
  </w:num>
  <w:num w:numId="10">
    <w:abstractNumId w:val="30"/>
  </w:num>
  <w:num w:numId="11">
    <w:abstractNumId w:val="36"/>
  </w:num>
  <w:num w:numId="12">
    <w:abstractNumId w:val="13"/>
  </w:num>
  <w:num w:numId="13">
    <w:abstractNumId w:val="33"/>
  </w:num>
  <w:num w:numId="14">
    <w:abstractNumId w:val="14"/>
  </w:num>
  <w:num w:numId="15">
    <w:abstractNumId w:val="21"/>
  </w:num>
  <w:num w:numId="16">
    <w:abstractNumId w:val="9"/>
  </w:num>
  <w:num w:numId="17">
    <w:abstractNumId w:val="31"/>
  </w:num>
  <w:num w:numId="18">
    <w:abstractNumId w:val="5"/>
  </w:num>
  <w:num w:numId="19">
    <w:abstractNumId w:val="18"/>
  </w:num>
  <w:num w:numId="20">
    <w:abstractNumId w:val="41"/>
  </w:num>
  <w:num w:numId="21">
    <w:abstractNumId w:val="39"/>
  </w:num>
  <w:num w:numId="22">
    <w:abstractNumId w:val="26"/>
  </w:num>
  <w:num w:numId="23">
    <w:abstractNumId w:val="42"/>
  </w:num>
  <w:num w:numId="24">
    <w:abstractNumId w:val="22"/>
  </w:num>
  <w:num w:numId="25">
    <w:abstractNumId w:val="35"/>
  </w:num>
  <w:num w:numId="26">
    <w:abstractNumId w:val="28"/>
  </w:num>
  <w:num w:numId="27">
    <w:abstractNumId w:val="1"/>
  </w:num>
  <w:num w:numId="28">
    <w:abstractNumId w:val="12"/>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27"/>
  </w:num>
  <w:num w:numId="32">
    <w:abstractNumId w:val="43"/>
  </w:num>
  <w:num w:numId="33">
    <w:abstractNumId w:val="15"/>
  </w:num>
  <w:num w:numId="34">
    <w:abstractNumId w:val="4"/>
  </w:num>
  <w:num w:numId="35">
    <w:abstractNumId w:val="44"/>
  </w:num>
  <w:num w:numId="36">
    <w:abstractNumId w:val="34"/>
  </w:num>
  <w:num w:numId="37">
    <w:abstractNumId w:val="40"/>
  </w:num>
  <w:num w:numId="38">
    <w:abstractNumId w:val="11"/>
  </w:num>
  <w:num w:numId="39">
    <w:abstractNumId w:val="10"/>
  </w:num>
  <w:num w:numId="40">
    <w:abstractNumId w:val="2"/>
  </w:num>
  <w:num w:numId="41">
    <w:abstractNumId w:val="6"/>
  </w:num>
  <w:num w:numId="42">
    <w:abstractNumId w:val="3"/>
  </w:num>
  <w:num w:numId="43">
    <w:abstractNumId w:val="37"/>
  </w:num>
  <w:num w:numId="44">
    <w:abstractNumId w:val="24"/>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09C7"/>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81274"/>
    <w:rsid w:val="00291470"/>
    <w:rsid w:val="002A0636"/>
    <w:rsid w:val="002A7B06"/>
    <w:rsid w:val="002B21C5"/>
    <w:rsid w:val="002B2E60"/>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44837"/>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5C4663"/>
    <w:rsid w:val="006056EE"/>
    <w:rsid w:val="00620F6B"/>
    <w:rsid w:val="0063590B"/>
    <w:rsid w:val="006414DF"/>
    <w:rsid w:val="00650E4E"/>
    <w:rsid w:val="0067362A"/>
    <w:rsid w:val="00692E6D"/>
    <w:rsid w:val="006F4415"/>
    <w:rsid w:val="0070068D"/>
    <w:rsid w:val="00711CE3"/>
    <w:rsid w:val="0072262F"/>
    <w:rsid w:val="0074672B"/>
    <w:rsid w:val="00756FDA"/>
    <w:rsid w:val="00770BF9"/>
    <w:rsid w:val="00776529"/>
    <w:rsid w:val="00785322"/>
    <w:rsid w:val="00787A71"/>
    <w:rsid w:val="007A4DDF"/>
    <w:rsid w:val="007A7E6D"/>
    <w:rsid w:val="007B66F8"/>
    <w:rsid w:val="007C342F"/>
    <w:rsid w:val="007C60A6"/>
    <w:rsid w:val="007E0F2F"/>
    <w:rsid w:val="007E5471"/>
    <w:rsid w:val="00805E54"/>
    <w:rsid w:val="008060A9"/>
    <w:rsid w:val="00816F1E"/>
    <w:rsid w:val="008233AB"/>
    <w:rsid w:val="00824050"/>
    <w:rsid w:val="00827D06"/>
    <w:rsid w:val="008308A8"/>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2DA2"/>
    <w:rsid w:val="009B34FE"/>
    <w:rsid w:val="009D5504"/>
    <w:rsid w:val="00A02180"/>
    <w:rsid w:val="00A021EC"/>
    <w:rsid w:val="00A21360"/>
    <w:rsid w:val="00A22278"/>
    <w:rsid w:val="00A42CAE"/>
    <w:rsid w:val="00A47C15"/>
    <w:rsid w:val="00A64FF5"/>
    <w:rsid w:val="00A955F5"/>
    <w:rsid w:val="00AD1B61"/>
    <w:rsid w:val="00B16F44"/>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203C0"/>
    <w:rsid w:val="00C40207"/>
    <w:rsid w:val="00C41047"/>
    <w:rsid w:val="00C60987"/>
    <w:rsid w:val="00C61DCB"/>
    <w:rsid w:val="00C82F60"/>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75A51"/>
    <w:rsid w:val="00D8585E"/>
    <w:rsid w:val="00D933B7"/>
    <w:rsid w:val="00D94847"/>
    <w:rsid w:val="00DD0AB4"/>
    <w:rsid w:val="00DD6E22"/>
    <w:rsid w:val="00DE00B2"/>
    <w:rsid w:val="00DF5CC1"/>
    <w:rsid w:val="00E06D29"/>
    <w:rsid w:val="00E1390D"/>
    <w:rsid w:val="00E309FF"/>
    <w:rsid w:val="00E32F40"/>
    <w:rsid w:val="00E34C05"/>
    <w:rsid w:val="00E41486"/>
    <w:rsid w:val="00E4326F"/>
    <w:rsid w:val="00E47A17"/>
    <w:rsid w:val="00E53730"/>
    <w:rsid w:val="00E66439"/>
    <w:rsid w:val="00E75358"/>
    <w:rsid w:val="00E86455"/>
    <w:rsid w:val="00E95870"/>
    <w:rsid w:val="00EA099B"/>
    <w:rsid w:val="00EA2A11"/>
    <w:rsid w:val="00EB29FE"/>
    <w:rsid w:val="00ED282D"/>
    <w:rsid w:val="00EE03AF"/>
    <w:rsid w:val="00EE28A7"/>
    <w:rsid w:val="00EF1E3E"/>
    <w:rsid w:val="00EF38ED"/>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18866538">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050109965">
      <w:bodyDiv w:val="1"/>
      <w:marLeft w:val="0"/>
      <w:marRight w:val="0"/>
      <w:marTop w:val="0"/>
      <w:marBottom w:val="0"/>
      <w:divBdr>
        <w:top w:val="none" w:sz="0" w:space="0" w:color="auto"/>
        <w:left w:val="none" w:sz="0" w:space="0" w:color="auto"/>
        <w:bottom w:val="none" w:sz="0" w:space="0" w:color="auto"/>
        <w:right w:val="none" w:sz="0" w:space="0" w:color="auto"/>
      </w:divBdr>
    </w:div>
    <w:div w:id="1075662205">
      <w:bodyDiv w:val="1"/>
      <w:marLeft w:val="0"/>
      <w:marRight w:val="0"/>
      <w:marTop w:val="0"/>
      <w:marBottom w:val="0"/>
      <w:divBdr>
        <w:top w:val="none" w:sz="0" w:space="0" w:color="auto"/>
        <w:left w:val="none" w:sz="0" w:space="0" w:color="auto"/>
        <w:bottom w:val="none" w:sz="0" w:space="0" w:color="auto"/>
        <w:right w:val="none" w:sz="0" w:space="0" w:color="auto"/>
      </w:divBdr>
      <w:divsChild>
        <w:div w:id="297687135">
          <w:marLeft w:val="0"/>
          <w:marRight w:val="0"/>
          <w:marTop w:val="0"/>
          <w:marBottom w:val="0"/>
          <w:divBdr>
            <w:top w:val="none" w:sz="0" w:space="0" w:color="auto"/>
            <w:left w:val="none" w:sz="0" w:space="0" w:color="auto"/>
            <w:bottom w:val="none" w:sz="0" w:space="0" w:color="auto"/>
            <w:right w:val="none" w:sz="0" w:space="0" w:color="auto"/>
          </w:divBdr>
          <w:divsChild>
            <w:div w:id="1469055934">
              <w:marLeft w:val="0"/>
              <w:marRight w:val="0"/>
              <w:marTop w:val="0"/>
              <w:marBottom w:val="0"/>
              <w:divBdr>
                <w:top w:val="none" w:sz="0" w:space="0" w:color="auto"/>
                <w:left w:val="none" w:sz="0" w:space="0" w:color="auto"/>
                <w:bottom w:val="none" w:sz="0" w:space="0" w:color="auto"/>
                <w:right w:val="none" w:sz="0" w:space="0" w:color="auto"/>
              </w:divBdr>
              <w:divsChild>
                <w:div w:id="2129884567">
                  <w:marLeft w:val="0"/>
                  <w:marRight w:val="0"/>
                  <w:marTop w:val="0"/>
                  <w:marBottom w:val="0"/>
                  <w:divBdr>
                    <w:top w:val="none" w:sz="0" w:space="0" w:color="auto"/>
                    <w:left w:val="none" w:sz="0" w:space="0" w:color="auto"/>
                    <w:bottom w:val="none" w:sz="0" w:space="0" w:color="auto"/>
                    <w:right w:val="none" w:sz="0" w:space="0" w:color="auto"/>
                  </w:divBdr>
                  <w:divsChild>
                    <w:div w:id="1241208461">
                      <w:marLeft w:val="0"/>
                      <w:marRight w:val="0"/>
                      <w:marTop w:val="0"/>
                      <w:marBottom w:val="0"/>
                      <w:divBdr>
                        <w:top w:val="none" w:sz="0" w:space="0" w:color="auto"/>
                        <w:left w:val="none" w:sz="0" w:space="0" w:color="auto"/>
                        <w:bottom w:val="none" w:sz="0" w:space="0" w:color="auto"/>
                        <w:right w:val="none" w:sz="0" w:space="0" w:color="auto"/>
                      </w:divBdr>
                      <w:divsChild>
                        <w:div w:id="2016108716">
                          <w:marLeft w:val="0"/>
                          <w:marRight w:val="0"/>
                          <w:marTop w:val="0"/>
                          <w:marBottom w:val="0"/>
                          <w:divBdr>
                            <w:top w:val="none" w:sz="0" w:space="0" w:color="auto"/>
                            <w:left w:val="none" w:sz="0" w:space="0" w:color="auto"/>
                            <w:bottom w:val="none" w:sz="0" w:space="0" w:color="auto"/>
                            <w:right w:val="none" w:sz="0" w:space="0" w:color="auto"/>
                          </w:divBdr>
                          <w:divsChild>
                            <w:div w:id="192190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704792">
          <w:marLeft w:val="0"/>
          <w:marRight w:val="0"/>
          <w:marTop w:val="0"/>
          <w:marBottom w:val="0"/>
          <w:divBdr>
            <w:top w:val="none" w:sz="0" w:space="0" w:color="auto"/>
            <w:left w:val="none" w:sz="0" w:space="0" w:color="auto"/>
            <w:bottom w:val="none" w:sz="0" w:space="0" w:color="auto"/>
            <w:right w:val="none" w:sz="0" w:space="0" w:color="auto"/>
          </w:divBdr>
          <w:divsChild>
            <w:div w:id="1635066804">
              <w:marLeft w:val="0"/>
              <w:marRight w:val="0"/>
              <w:marTop w:val="0"/>
              <w:marBottom w:val="0"/>
              <w:divBdr>
                <w:top w:val="none" w:sz="0" w:space="0" w:color="auto"/>
                <w:left w:val="none" w:sz="0" w:space="0" w:color="auto"/>
                <w:bottom w:val="none" w:sz="0" w:space="0" w:color="auto"/>
                <w:right w:val="none" w:sz="0" w:space="0" w:color="auto"/>
              </w:divBdr>
              <w:divsChild>
                <w:div w:id="937057075">
                  <w:marLeft w:val="0"/>
                  <w:marRight w:val="0"/>
                  <w:marTop w:val="0"/>
                  <w:marBottom w:val="0"/>
                  <w:divBdr>
                    <w:top w:val="none" w:sz="0" w:space="0" w:color="auto"/>
                    <w:left w:val="none" w:sz="0" w:space="0" w:color="auto"/>
                    <w:bottom w:val="none" w:sz="0" w:space="0" w:color="auto"/>
                    <w:right w:val="none" w:sz="0" w:space="0" w:color="auto"/>
                  </w:divBdr>
                  <w:divsChild>
                    <w:div w:id="890188211">
                      <w:marLeft w:val="0"/>
                      <w:marRight w:val="0"/>
                      <w:marTop w:val="0"/>
                      <w:marBottom w:val="0"/>
                      <w:divBdr>
                        <w:top w:val="none" w:sz="0" w:space="0" w:color="auto"/>
                        <w:left w:val="none" w:sz="0" w:space="0" w:color="auto"/>
                        <w:bottom w:val="none" w:sz="0" w:space="0" w:color="auto"/>
                        <w:right w:val="none" w:sz="0" w:space="0" w:color="auto"/>
                      </w:divBdr>
                      <w:divsChild>
                        <w:div w:id="1006708113">
                          <w:marLeft w:val="0"/>
                          <w:marRight w:val="0"/>
                          <w:marTop w:val="0"/>
                          <w:marBottom w:val="0"/>
                          <w:divBdr>
                            <w:top w:val="none" w:sz="0" w:space="0" w:color="auto"/>
                            <w:left w:val="none" w:sz="0" w:space="0" w:color="auto"/>
                            <w:bottom w:val="none" w:sz="0" w:space="0" w:color="auto"/>
                            <w:right w:val="none" w:sz="0" w:space="0" w:color="auto"/>
                          </w:divBdr>
                          <w:divsChild>
                            <w:div w:id="928806838">
                              <w:marLeft w:val="0"/>
                              <w:marRight w:val="0"/>
                              <w:marTop w:val="0"/>
                              <w:marBottom w:val="0"/>
                              <w:divBdr>
                                <w:top w:val="none" w:sz="0" w:space="0" w:color="auto"/>
                                <w:left w:val="none" w:sz="0" w:space="0" w:color="auto"/>
                                <w:bottom w:val="none" w:sz="0" w:space="0" w:color="auto"/>
                                <w:right w:val="none" w:sz="0" w:space="0" w:color="auto"/>
                              </w:divBdr>
                              <w:divsChild>
                                <w:div w:id="15081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292171">
          <w:marLeft w:val="0"/>
          <w:marRight w:val="0"/>
          <w:marTop w:val="0"/>
          <w:marBottom w:val="0"/>
          <w:divBdr>
            <w:top w:val="none" w:sz="0" w:space="0" w:color="auto"/>
            <w:left w:val="none" w:sz="0" w:space="0" w:color="auto"/>
            <w:bottom w:val="none" w:sz="0" w:space="0" w:color="auto"/>
            <w:right w:val="none" w:sz="0" w:space="0" w:color="auto"/>
          </w:divBdr>
          <w:divsChild>
            <w:div w:id="2097627145">
              <w:marLeft w:val="0"/>
              <w:marRight w:val="0"/>
              <w:marTop w:val="0"/>
              <w:marBottom w:val="0"/>
              <w:divBdr>
                <w:top w:val="none" w:sz="0" w:space="0" w:color="auto"/>
                <w:left w:val="none" w:sz="0" w:space="0" w:color="auto"/>
                <w:bottom w:val="none" w:sz="0" w:space="0" w:color="auto"/>
                <w:right w:val="none" w:sz="0" w:space="0" w:color="auto"/>
              </w:divBdr>
              <w:divsChild>
                <w:div w:id="1397623905">
                  <w:marLeft w:val="0"/>
                  <w:marRight w:val="0"/>
                  <w:marTop w:val="0"/>
                  <w:marBottom w:val="0"/>
                  <w:divBdr>
                    <w:top w:val="none" w:sz="0" w:space="0" w:color="auto"/>
                    <w:left w:val="none" w:sz="0" w:space="0" w:color="auto"/>
                    <w:bottom w:val="none" w:sz="0" w:space="0" w:color="auto"/>
                    <w:right w:val="none" w:sz="0" w:space="0" w:color="auto"/>
                  </w:divBdr>
                  <w:divsChild>
                    <w:div w:id="912735268">
                      <w:marLeft w:val="0"/>
                      <w:marRight w:val="0"/>
                      <w:marTop w:val="0"/>
                      <w:marBottom w:val="0"/>
                      <w:divBdr>
                        <w:top w:val="none" w:sz="0" w:space="0" w:color="auto"/>
                        <w:left w:val="none" w:sz="0" w:space="0" w:color="auto"/>
                        <w:bottom w:val="none" w:sz="0" w:space="0" w:color="auto"/>
                        <w:right w:val="none" w:sz="0" w:space="0" w:color="auto"/>
                      </w:divBdr>
                      <w:divsChild>
                        <w:div w:id="702948856">
                          <w:marLeft w:val="0"/>
                          <w:marRight w:val="0"/>
                          <w:marTop w:val="0"/>
                          <w:marBottom w:val="0"/>
                          <w:divBdr>
                            <w:top w:val="none" w:sz="0" w:space="0" w:color="auto"/>
                            <w:left w:val="none" w:sz="0" w:space="0" w:color="auto"/>
                            <w:bottom w:val="none" w:sz="0" w:space="0" w:color="auto"/>
                            <w:right w:val="none" w:sz="0" w:space="0" w:color="auto"/>
                          </w:divBdr>
                          <w:divsChild>
                            <w:div w:id="78230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166420">
          <w:marLeft w:val="0"/>
          <w:marRight w:val="0"/>
          <w:marTop w:val="0"/>
          <w:marBottom w:val="0"/>
          <w:divBdr>
            <w:top w:val="none" w:sz="0" w:space="0" w:color="auto"/>
            <w:left w:val="none" w:sz="0" w:space="0" w:color="auto"/>
            <w:bottom w:val="none" w:sz="0" w:space="0" w:color="auto"/>
            <w:right w:val="none" w:sz="0" w:space="0" w:color="auto"/>
          </w:divBdr>
          <w:divsChild>
            <w:div w:id="508057198">
              <w:marLeft w:val="0"/>
              <w:marRight w:val="0"/>
              <w:marTop w:val="0"/>
              <w:marBottom w:val="0"/>
              <w:divBdr>
                <w:top w:val="none" w:sz="0" w:space="0" w:color="auto"/>
                <w:left w:val="none" w:sz="0" w:space="0" w:color="auto"/>
                <w:bottom w:val="none" w:sz="0" w:space="0" w:color="auto"/>
                <w:right w:val="none" w:sz="0" w:space="0" w:color="auto"/>
              </w:divBdr>
              <w:divsChild>
                <w:div w:id="283272733">
                  <w:marLeft w:val="0"/>
                  <w:marRight w:val="0"/>
                  <w:marTop w:val="0"/>
                  <w:marBottom w:val="0"/>
                  <w:divBdr>
                    <w:top w:val="none" w:sz="0" w:space="0" w:color="auto"/>
                    <w:left w:val="none" w:sz="0" w:space="0" w:color="auto"/>
                    <w:bottom w:val="none" w:sz="0" w:space="0" w:color="auto"/>
                    <w:right w:val="none" w:sz="0" w:space="0" w:color="auto"/>
                  </w:divBdr>
                  <w:divsChild>
                    <w:div w:id="1481535253">
                      <w:marLeft w:val="0"/>
                      <w:marRight w:val="0"/>
                      <w:marTop w:val="0"/>
                      <w:marBottom w:val="0"/>
                      <w:divBdr>
                        <w:top w:val="none" w:sz="0" w:space="0" w:color="auto"/>
                        <w:left w:val="none" w:sz="0" w:space="0" w:color="auto"/>
                        <w:bottom w:val="none" w:sz="0" w:space="0" w:color="auto"/>
                        <w:right w:val="none" w:sz="0" w:space="0" w:color="auto"/>
                      </w:divBdr>
                      <w:divsChild>
                        <w:div w:id="129203234">
                          <w:marLeft w:val="0"/>
                          <w:marRight w:val="0"/>
                          <w:marTop w:val="0"/>
                          <w:marBottom w:val="0"/>
                          <w:divBdr>
                            <w:top w:val="none" w:sz="0" w:space="0" w:color="auto"/>
                            <w:left w:val="none" w:sz="0" w:space="0" w:color="auto"/>
                            <w:bottom w:val="none" w:sz="0" w:space="0" w:color="auto"/>
                            <w:right w:val="none" w:sz="0" w:space="0" w:color="auto"/>
                          </w:divBdr>
                          <w:divsChild>
                            <w:div w:id="1771657886">
                              <w:marLeft w:val="0"/>
                              <w:marRight w:val="0"/>
                              <w:marTop w:val="0"/>
                              <w:marBottom w:val="0"/>
                              <w:divBdr>
                                <w:top w:val="none" w:sz="0" w:space="0" w:color="auto"/>
                                <w:left w:val="none" w:sz="0" w:space="0" w:color="auto"/>
                                <w:bottom w:val="none" w:sz="0" w:space="0" w:color="auto"/>
                                <w:right w:val="none" w:sz="0" w:space="0" w:color="auto"/>
                              </w:divBdr>
                              <w:divsChild>
                                <w:div w:id="145667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4031428">
          <w:marLeft w:val="0"/>
          <w:marRight w:val="0"/>
          <w:marTop w:val="0"/>
          <w:marBottom w:val="0"/>
          <w:divBdr>
            <w:top w:val="none" w:sz="0" w:space="0" w:color="auto"/>
            <w:left w:val="none" w:sz="0" w:space="0" w:color="auto"/>
            <w:bottom w:val="none" w:sz="0" w:space="0" w:color="auto"/>
            <w:right w:val="none" w:sz="0" w:space="0" w:color="auto"/>
          </w:divBdr>
          <w:divsChild>
            <w:div w:id="30308604">
              <w:marLeft w:val="0"/>
              <w:marRight w:val="0"/>
              <w:marTop w:val="0"/>
              <w:marBottom w:val="0"/>
              <w:divBdr>
                <w:top w:val="none" w:sz="0" w:space="0" w:color="auto"/>
                <w:left w:val="none" w:sz="0" w:space="0" w:color="auto"/>
                <w:bottom w:val="none" w:sz="0" w:space="0" w:color="auto"/>
                <w:right w:val="none" w:sz="0" w:space="0" w:color="auto"/>
              </w:divBdr>
              <w:divsChild>
                <w:div w:id="903178521">
                  <w:marLeft w:val="0"/>
                  <w:marRight w:val="0"/>
                  <w:marTop w:val="0"/>
                  <w:marBottom w:val="0"/>
                  <w:divBdr>
                    <w:top w:val="none" w:sz="0" w:space="0" w:color="auto"/>
                    <w:left w:val="none" w:sz="0" w:space="0" w:color="auto"/>
                    <w:bottom w:val="none" w:sz="0" w:space="0" w:color="auto"/>
                    <w:right w:val="none" w:sz="0" w:space="0" w:color="auto"/>
                  </w:divBdr>
                  <w:divsChild>
                    <w:div w:id="1071536816">
                      <w:marLeft w:val="0"/>
                      <w:marRight w:val="0"/>
                      <w:marTop w:val="0"/>
                      <w:marBottom w:val="0"/>
                      <w:divBdr>
                        <w:top w:val="none" w:sz="0" w:space="0" w:color="auto"/>
                        <w:left w:val="none" w:sz="0" w:space="0" w:color="auto"/>
                        <w:bottom w:val="none" w:sz="0" w:space="0" w:color="auto"/>
                        <w:right w:val="none" w:sz="0" w:space="0" w:color="auto"/>
                      </w:divBdr>
                      <w:divsChild>
                        <w:div w:id="1648046218">
                          <w:marLeft w:val="0"/>
                          <w:marRight w:val="0"/>
                          <w:marTop w:val="0"/>
                          <w:marBottom w:val="0"/>
                          <w:divBdr>
                            <w:top w:val="none" w:sz="0" w:space="0" w:color="auto"/>
                            <w:left w:val="none" w:sz="0" w:space="0" w:color="auto"/>
                            <w:bottom w:val="none" w:sz="0" w:space="0" w:color="auto"/>
                            <w:right w:val="none" w:sz="0" w:space="0" w:color="auto"/>
                          </w:divBdr>
                          <w:divsChild>
                            <w:div w:id="8330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43384">
          <w:marLeft w:val="0"/>
          <w:marRight w:val="0"/>
          <w:marTop w:val="0"/>
          <w:marBottom w:val="0"/>
          <w:divBdr>
            <w:top w:val="none" w:sz="0" w:space="0" w:color="auto"/>
            <w:left w:val="none" w:sz="0" w:space="0" w:color="auto"/>
            <w:bottom w:val="none" w:sz="0" w:space="0" w:color="auto"/>
            <w:right w:val="none" w:sz="0" w:space="0" w:color="auto"/>
          </w:divBdr>
          <w:divsChild>
            <w:div w:id="384642860">
              <w:marLeft w:val="0"/>
              <w:marRight w:val="0"/>
              <w:marTop w:val="0"/>
              <w:marBottom w:val="0"/>
              <w:divBdr>
                <w:top w:val="none" w:sz="0" w:space="0" w:color="auto"/>
                <w:left w:val="none" w:sz="0" w:space="0" w:color="auto"/>
                <w:bottom w:val="none" w:sz="0" w:space="0" w:color="auto"/>
                <w:right w:val="none" w:sz="0" w:space="0" w:color="auto"/>
              </w:divBdr>
              <w:divsChild>
                <w:div w:id="330254448">
                  <w:marLeft w:val="0"/>
                  <w:marRight w:val="0"/>
                  <w:marTop w:val="0"/>
                  <w:marBottom w:val="0"/>
                  <w:divBdr>
                    <w:top w:val="none" w:sz="0" w:space="0" w:color="auto"/>
                    <w:left w:val="none" w:sz="0" w:space="0" w:color="auto"/>
                    <w:bottom w:val="none" w:sz="0" w:space="0" w:color="auto"/>
                    <w:right w:val="none" w:sz="0" w:space="0" w:color="auto"/>
                  </w:divBdr>
                  <w:divsChild>
                    <w:div w:id="1823807864">
                      <w:marLeft w:val="0"/>
                      <w:marRight w:val="0"/>
                      <w:marTop w:val="0"/>
                      <w:marBottom w:val="0"/>
                      <w:divBdr>
                        <w:top w:val="none" w:sz="0" w:space="0" w:color="auto"/>
                        <w:left w:val="none" w:sz="0" w:space="0" w:color="auto"/>
                        <w:bottom w:val="none" w:sz="0" w:space="0" w:color="auto"/>
                        <w:right w:val="none" w:sz="0" w:space="0" w:color="auto"/>
                      </w:divBdr>
                      <w:divsChild>
                        <w:div w:id="2042126802">
                          <w:marLeft w:val="0"/>
                          <w:marRight w:val="0"/>
                          <w:marTop w:val="0"/>
                          <w:marBottom w:val="0"/>
                          <w:divBdr>
                            <w:top w:val="none" w:sz="0" w:space="0" w:color="auto"/>
                            <w:left w:val="none" w:sz="0" w:space="0" w:color="auto"/>
                            <w:bottom w:val="none" w:sz="0" w:space="0" w:color="auto"/>
                            <w:right w:val="none" w:sz="0" w:space="0" w:color="auto"/>
                          </w:divBdr>
                          <w:divsChild>
                            <w:div w:id="951715667">
                              <w:marLeft w:val="0"/>
                              <w:marRight w:val="0"/>
                              <w:marTop w:val="0"/>
                              <w:marBottom w:val="0"/>
                              <w:divBdr>
                                <w:top w:val="none" w:sz="0" w:space="0" w:color="auto"/>
                                <w:left w:val="none" w:sz="0" w:space="0" w:color="auto"/>
                                <w:bottom w:val="none" w:sz="0" w:space="0" w:color="auto"/>
                                <w:right w:val="none" w:sz="0" w:space="0" w:color="auto"/>
                              </w:divBdr>
                              <w:divsChild>
                                <w:div w:id="3501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574547">
          <w:marLeft w:val="0"/>
          <w:marRight w:val="0"/>
          <w:marTop w:val="0"/>
          <w:marBottom w:val="0"/>
          <w:divBdr>
            <w:top w:val="none" w:sz="0" w:space="0" w:color="auto"/>
            <w:left w:val="none" w:sz="0" w:space="0" w:color="auto"/>
            <w:bottom w:val="none" w:sz="0" w:space="0" w:color="auto"/>
            <w:right w:val="none" w:sz="0" w:space="0" w:color="auto"/>
          </w:divBdr>
          <w:divsChild>
            <w:div w:id="69499376">
              <w:marLeft w:val="0"/>
              <w:marRight w:val="0"/>
              <w:marTop w:val="0"/>
              <w:marBottom w:val="0"/>
              <w:divBdr>
                <w:top w:val="none" w:sz="0" w:space="0" w:color="auto"/>
                <w:left w:val="none" w:sz="0" w:space="0" w:color="auto"/>
                <w:bottom w:val="none" w:sz="0" w:space="0" w:color="auto"/>
                <w:right w:val="none" w:sz="0" w:space="0" w:color="auto"/>
              </w:divBdr>
              <w:divsChild>
                <w:div w:id="814688039">
                  <w:marLeft w:val="0"/>
                  <w:marRight w:val="0"/>
                  <w:marTop w:val="0"/>
                  <w:marBottom w:val="0"/>
                  <w:divBdr>
                    <w:top w:val="none" w:sz="0" w:space="0" w:color="auto"/>
                    <w:left w:val="none" w:sz="0" w:space="0" w:color="auto"/>
                    <w:bottom w:val="none" w:sz="0" w:space="0" w:color="auto"/>
                    <w:right w:val="none" w:sz="0" w:space="0" w:color="auto"/>
                  </w:divBdr>
                  <w:divsChild>
                    <w:div w:id="1575385565">
                      <w:marLeft w:val="0"/>
                      <w:marRight w:val="0"/>
                      <w:marTop w:val="0"/>
                      <w:marBottom w:val="0"/>
                      <w:divBdr>
                        <w:top w:val="none" w:sz="0" w:space="0" w:color="auto"/>
                        <w:left w:val="none" w:sz="0" w:space="0" w:color="auto"/>
                        <w:bottom w:val="none" w:sz="0" w:space="0" w:color="auto"/>
                        <w:right w:val="none" w:sz="0" w:space="0" w:color="auto"/>
                      </w:divBdr>
                      <w:divsChild>
                        <w:div w:id="1328291638">
                          <w:marLeft w:val="0"/>
                          <w:marRight w:val="0"/>
                          <w:marTop w:val="0"/>
                          <w:marBottom w:val="0"/>
                          <w:divBdr>
                            <w:top w:val="none" w:sz="0" w:space="0" w:color="auto"/>
                            <w:left w:val="none" w:sz="0" w:space="0" w:color="auto"/>
                            <w:bottom w:val="none" w:sz="0" w:space="0" w:color="auto"/>
                            <w:right w:val="none" w:sz="0" w:space="0" w:color="auto"/>
                          </w:divBdr>
                          <w:divsChild>
                            <w:div w:id="72733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629664">
          <w:marLeft w:val="0"/>
          <w:marRight w:val="0"/>
          <w:marTop w:val="0"/>
          <w:marBottom w:val="0"/>
          <w:divBdr>
            <w:top w:val="none" w:sz="0" w:space="0" w:color="auto"/>
            <w:left w:val="none" w:sz="0" w:space="0" w:color="auto"/>
            <w:bottom w:val="none" w:sz="0" w:space="0" w:color="auto"/>
            <w:right w:val="none" w:sz="0" w:space="0" w:color="auto"/>
          </w:divBdr>
          <w:divsChild>
            <w:div w:id="224075052">
              <w:marLeft w:val="0"/>
              <w:marRight w:val="0"/>
              <w:marTop w:val="0"/>
              <w:marBottom w:val="0"/>
              <w:divBdr>
                <w:top w:val="none" w:sz="0" w:space="0" w:color="auto"/>
                <w:left w:val="none" w:sz="0" w:space="0" w:color="auto"/>
                <w:bottom w:val="none" w:sz="0" w:space="0" w:color="auto"/>
                <w:right w:val="none" w:sz="0" w:space="0" w:color="auto"/>
              </w:divBdr>
              <w:divsChild>
                <w:div w:id="2025788014">
                  <w:marLeft w:val="0"/>
                  <w:marRight w:val="0"/>
                  <w:marTop w:val="0"/>
                  <w:marBottom w:val="0"/>
                  <w:divBdr>
                    <w:top w:val="none" w:sz="0" w:space="0" w:color="auto"/>
                    <w:left w:val="none" w:sz="0" w:space="0" w:color="auto"/>
                    <w:bottom w:val="none" w:sz="0" w:space="0" w:color="auto"/>
                    <w:right w:val="none" w:sz="0" w:space="0" w:color="auto"/>
                  </w:divBdr>
                  <w:divsChild>
                    <w:div w:id="1041827897">
                      <w:marLeft w:val="0"/>
                      <w:marRight w:val="0"/>
                      <w:marTop w:val="0"/>
                      <w:marBottom w:val="0"/>
                      <w:divBdr>
                        <w:top w:val="none" w:sz="0" w:space="0" w:color="auto"/>
                        <w:left w:val="none" w:sz="0" w:space="0" w:color="auto"/>
                        <w:bottom w:val="none" w:sz="0" w:space="0" w:color="auto"/>
                        <w:right w:val="none" w:sz="0" w:space="0" w:color="auto"/>
                      </w:divBdr>
                      <w:divsChild>
                        <w:div w:id="476805066">
                          <w:marLeft w:val="0"/>
                          <w:marRight w:val="0"/>
                          <w:marTop w:val="0"/>
                          <w:marBottom w:val="0"/>
                          <w:divBdr>
                            <w:top w:val="none" w:sz="0" w:space="0" w:color="auto"/>
                            <w:left w:val="none" w:sz="0" w:space="0" w:color="auto"/>
                            <w:bottom w:val="none" w:sz="0" w:space="0" w:color="auto"/>
                            <w:right w:val="none" w:sz="0" w:space="0" w:color="auto"/>
                          </w:divBdr>
                          <w:divsChild>
                            <w:div w:id="1559198926">
                              <w:marLeft w:val="0"/>
                              <w:marRight w:val="0"/>
                              <w:marTop w:val="0"/>
                              <w:marBottom w:val="0"/>
                              <w:divBdr>
                                <w:top w:val="none" w:sz="0" w:space="0" w:color="auto"/>
                                <w:left w:val="none" w:sz="0" w:space="0" w:color="auto"/>
                                <w:bottom w:val="none" w:sz="0" w:space="0" w:color="auto"/>
                                <w:right w:val="none" w:sz="0" w:space="0" w:color="auto"/>
                              </w:divBdr>
                              <w:divsChild>
                                <w:div w:id="40141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3246346">
          <w:marLeft w:val="0"/>
          <w:marRight w:val="0"/>
          <w:marTop w:val="0"/>
          <w:marBottom w:val="0"/>
          <w:divBdr>
            <w:top w:val="none" w:sz="0" w:space="0" w:color="auto"/>
            <w:left w:val="none" w:sz="0" w:space="0" w:color="auto"/>
            <w:bottom w:val="none" w:sz="0" w:space="0" w:color="auto"/>
            <w:right w:val="none" w:sz="0" w:space="0" w:color="auto"/>
          </w:divBdr>
          <w:divsChild>
            <w:div w:id="1947694433">
              <w:marLeft w:val="0"/>
              <w:marRight w:val="0"/>
              <w:marTop w:val="0"/>
              <w:marBottom w:val="0"/>
              <w:divBdr>
                <w:top w:val="none" w:sz="0" w:space="0" w:color="auto"/>
                <w:left w:val="none" w:sz="0" w:space="0" w:color="auto"/>
                <w:bottom w:val="none" w:sz="0" w:space="0" w:color="auto"/>
                <w:right w:val="none" w:sz="0" w:space="0" w:color="auto"/>
              </w:divBdr>
              <w:divsChild>
                <w:div w:id="560753014">
                  <w:marLeft w:val="0"/>
                  <w:marRight w:val="0"/>
                  <w:marTop w:val="0"/>
                  <w:marBottom w:val="0"/>
                  <w:divBdr>
                    <w:top w:val="none" w:sz="0" w:space="0" w:color="auto"/>
                    <w:left w:val="none" w:sz="0" w:space="0" w:color="auto"/>
                    <w:bottom w:val="none" w:sz="0" w:space="0" w:color="auto"/>
                    <w:right w:val="none" w:sz="0" w:space="0" w:color="auto"/>
                  </w:divBdr>
                  <w:divsChild>
                    <w:div w:id="1824540748">
                      <w:marLeft w:val="0"/>
                      <w:marRight w:val="0"/>
                      <w:marTop w:val="0"/>
                      <w:marBottom w:val="0"/>
                      <w:divBdr>
                        <w:top w:val="none" w:sz="0" w:space="0" w:color="auto"/>
                        <w:left w:val="none" w:sz="0" w:space="0" w:color="auto"/>
                        <w:bottom w:val="none" w:sz="0" w:space="0" w:color="auto"/>
                        <w:right w:val="none" w:sz="0" w:space="0" w:color="auto"/>
                      </w:divBdr>
                      <w:divsChild>
                        <w:div w:id="1558279042">
                          <w:marLeft w:val="0"/>
                          <w:marRight w:val="0"/>
                          <w:marTop w:val="0"/>
                          <w:marBottom w:val="0"/>
                          <w:divBdr>
                            <w:top w:val="none" w:sz="0" w:space="0" w:color="auto"/>
                            <w:left w:val="none" w:sz="0" w:space="0" w:color="auto"/>
                            <w:bottom w:val="none" w:sz="0" w:space="0" w:color="auto"/>
                            <w:right w:val="none" w:sz="0" w:space="0" w:color="auto"/>
                          </w:divBdr>
                          <w:divsChild>
                            <w:div w:id="210052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104082">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44889593">
      <w:bodyDiv w:val="1"/>
      <w:marLeft w:val="0"/>
      <w:marRight w:val="0"/>
      <w:marTop w:val="0"/>
      <w:marBottom w:val="0"/>
      <w:divBdr>
        <w:top w:val="none" w:sz="0" w:space="0" w:color="auto"/>
        <w:left w:val="none" w:sz="0" w:space="0" w:color="auto"/>
        <w:bottom w:val="none" w:sz="0" w:space="0" w:color="auto"/>
        <w:right w:val="none" w:sz="0" w:space="0" w:color="auto"/>
      </w:divBdr>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FAFD1-65BE-4D85-82ED-1E5DF78E7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1848</Words>
  <Characters>10535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2025-10-25T18:34:00Z</dcterms:created>
  <dcterms:modified xsi:type="dcterms:W3CDTF">2025-10-25T20:25:00Z</dcterms:modified>
</cp:coreProperties>
</file>