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C89" w:rsidRPr="001963B1" w:rsidRDefault="00474C89" w:rsidP="00474C89">
      <w:pPr>
        <w:bidi/>
        <w:spacing w:after="100" w:afterAutospacing="1" w:line="360" w:lineRule="auto"/>
        <w:outlineLvl w:val="2"/>
        <w:rPr>
          <w:rFonts w:ascii="Tahoma" w:hAnsi="Tahoma" w:cs="Tahoma"/>
          <w:b/>
          <w:bCs/>
          <w:lang w:val="en-US"/>
        </w:rPr>
      </w:pPr>
      <w:r w:rsidRPr="001963B1">
        <w:rPr>
          <w:rFonts w:ascii="Tahoma" w:hAnsi="Tahoma" w:cs="Tahoma"/>
          <w:b/>
          <w:bCs/>
          <w:rtl/>
          <w:lang w:val="en-US" w:bidi="fa-IR"/>
        </w:rPr>
        <w:t>۱</w:t>
      </w:r>
      <w:r w:rsidRPr="001963B1">
        <w:rPr>
          <w:rFonts w:ascii="Tahoma" w:hAnsi="Tahoma" w:cs="Tahoma"/>
          <w:b/>
          <w:bCs/>
          <w:lang w:val="en-US"/>
        </w:rPr>
        <w:t xml:space="preserve">. </w:t>
      </w:r>
      <w:r w:rsidRPr="001963B1">
        <w:rPr>
          <w:rFonts w:ascii="Tahoma" w:hAnsi="Tahoma" w:cs="Tahoma"/>
          <w:b/>
          <w:bCs/>
          <w:rtl/>
          <w:lang w:val="en-US"/>
        </w:rPr>
        <w:t>مقدمه: شعر به‌مثابه‌ جایگاه حضور</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rtl/>
          <w:lang w:val="en-US"/>
        </w:rPr>
        <w:t xml:space="preserve">این شعر از همان بیت نخست خود، ما را وارد جهانی می‌کند که در آن مرز میان «درون» و «بیرون» از میان رفته است. شاعر در دل تجربهٔ زیستهٔ خویش، طبیعت را نه به‌عنوان منظره‌ای جدا، بلکه به‌مثابه امتداد وجود خود می‌بیند. «آفتابی که بر شقیقه می‌روید» نه تصویری صرفاً زیباشناختی است و نه توصیفی از صبح؛ این آفتاب، حضور است. حضور هستی در بدن. گشایش زمان در آگاهی. از همین‌جا، شعر وارد حوزهٔ </w:t>
      </w:r>
      <w:r w:rsidRPr="001963B1">
        <w:rPr>
          <w:rFonts w:ascii="Tahoma" w:hAnsi="Tahoma" w:cs="Tahoma"/>
          <w:b/>
          <w:bCs/>
          <w:rtl/>
          <w:lang w:val="en-US"/>
        </w:rPr>
        <w:t>پدیدارشناسی تجربه</w:t>
      </w:r>
      <w:r w:rsidRPr="001963B1">
        <w:rPr>
          <w:rFonts w:ascii="Tahoma" w:hAnsi="Tahoma" w:cs="Tahoma"/>
          <w:rtl/>
          <w:lang w:val="en-US"/>
        </w:rPr>
        <w:t xml:space="preserve"> می‌شود: جهان، پیش از آنکه مفهومی باشد، </w:t>
      </w:r>
      <w:r w:rsidRPr="001963B1">
        <w:rPr>
          <w:rFonts w:ascii="Tahoma" w:hAnsi="Tahoma" w:cs="Tahoma"/>
          <w:b/>
          <w:bCs/>
          <w:rtl/>
          <w:lang w:val="en-US"/>
        </w:rPr>
        <w:t>حس‌کردنی</w:t>
      </w:r>
      <w:r w:rsidRPr="001963B1">
        <w:rPr>
          <w:rFonts w:ascii="Tahoma" w:hAnsi="Tahoma" w:cs="Tahoma"/>
          <w:rtl/>
          <w:lang w:val="en-US"/>
        </w:rPr>
        <w:t xml:space="preserve"> است</w:t>
      </w:r>
      <w:r w:rsidRPr="001963B1">
        <w:rPr>
          <w:rFonts w:ascii="Tahoma" w:hAnsi="Tahoma" w:cs="Tahoma"/>
          <w:lang w:val="en-US"/>
        </w:rPr>
        <w:t>.</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rtl/>
          <w:lang w:val="en-US"/>
        </w:rPr>
        <w:t xml:space="preserve">انتظار در این شعر، انتظار کسی یا چیزی نیست. انتظار، نام دیگرِ </w:t>
      </w:r>
      <w:r w:rsidRPr="001963B1">
        <w:rPr>
          <w:rFonts w:ascii="Tahoma" w:hAnsi="Tahoma" w:cs="Tahoma"/>
          <w:b/>
          <w:bCs/>
          <w:rtl/>
          <w:lang w:val="en-US"/>
        </w:rPr>
        <w:t>بودن در میان جهان</w:t>
      </w:r>
      <w:r w:rsidRPr="001963B1">
        <w:rPr>
          <w:rFonts w:ascii="Tahoma" w:hAnsi="Tahoma" w:cs="Tahoma"/>
          <w:rtl/>
          <w:lang w:val="en-US"/>
        </w:rPr>
        <w:t xml:space="preserve"> است. انتظار این‌جا نه «فاصله» است و نه «توقّف»؛ بلکه </w:t>
      </w:r>
      <w:r w:rsidRPr="001963B1">
        <w:rPr>
          <w:rFonts w:ascii="Tahoma" w:hAnsi="Tahoma" w:cs="Tahoma"/>
          <w:b/>
          <w:bCs/>
          <w:rtl/>
          <w:lang w:val="en-US"/>
        </w:rPr>
        <w:t>شدنی دائمی</w:t>
      </w:r>
      <w:r w:rsidRPr="001963B1">
        <w:rPr>
          <w:rFonts w:ascii="Tahoma" w:hAnsi="Tahoma" w:cs="Tahoma"/>
          <w:rtl/>
          <w:lang w:val="en-US"/>
        </w:rPr>
        <w:t xml:space="preserve"> است که شاعر در آن حل شده. او «من» را از شکل متعارف فردی‌اش بیرون می‌برد و در گستره‌ای از عناصر طبیعی، تجربه‌های حافظه‌ای، و تاریخ عاطفی زندگی‌اش پخش می‌کند</w:t>
      </w:r>
      <w:r w:rsidRPr="001963B1">
        <w:rPr>
          <w:rFonts w:ascii="Tahoma" w:hAnsi="Tahoma" w:cs="Tahoma"/>
          <w:lang w:val="en-US"/>
        </w:rPr>
        <w:t>.</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rtl/>
          <w:lang w:val="en-US"/>
        </w:rPr>
        <w:t xml:space="preserve">به همین دلیل، شعر نه رو به گذشته است و نه رو به آینده؛ بلکه رو به </w:t>
      </w:r>
      <w:r w:rsidRPr="001963B1">
        <w:rPr>
          <w:rFonts w:ascii="Tahoma" w:hAnsi="Tahoma" w:cs="Tahoma"/>
          <w:b/>
          <w:bCs/>
          <w:rtl/>
          <w:lang w:val="en-US"/>
        </w:rPr>
        <w:t>اکنونِ ممتدّ</w:t>
      </w:r>
      <w:r w:rsidRPr="001963B1">
        <w:rPr>
          <w:rFonts w:ascii="Tahoma" w:hAnsi="Tahoma" w:cs="Tahoma"/>
          <w:rtl/>
          <w:lang w:val="en-US"/>
        </w:rPr>
        <w:t xml:space="preserve"> است. اکنونی که در آن جهان از طریق شاعر سخن می‌گوید و شاعر از طریق جهان</w:t>
      </w:r>
      <w:r w:rsidRPr="001963B1">
        <w:rPr>
          <w:rFonts w:ascii="Tahoma" w:hAnsi="Tahoma" w:cs="Tahoma"/>
          <w:lang w:val="en-US"/>
        </w:rPr>
        <w:t>.</w:t>
      </w:r>
    </w:p>
    <w:p w:rsidR="00474C89" w:rsidRPr="001963B1" w:rsidRDefault="00474C89" w:rsidP="00474C89">
      <w:pPr>
        <w:bidi/>
        <w:spacing w:after="0" w:line="360" w:lineRule="auto"/>
        <w:rPr>
          <w:rFonts w:ascii="Tahoma" w:hAnsi="Tahoma" w:cs="Tahoma"/>
          <w:lang w:val="en-US"/>
        </w:rPr>
      </w:pPr>
      <w:r w:rsidRPr="001963B1">
        <w:rPr>
          <w:rFonts w:ascii="Tahoma" w:hAnsi="Tahoma" w:cs="Tahoma"/>
          <w:lang w:val="en-US"/>
        </w:rPr>
        <w:pict>
          <v:rect id="_x0000_i1025" style="width:0;height:1.5pt" o:hralign="center" o:hrstd="t" o:hr="t" fillcolor="#a0a0a0" stroked="f"/>
        </w:pict>
      </w:r>
    </w:p>
    <w:p w:rsidR="00474C89" w:rsidRPr="001963B1" w:rsidRDefault="00474C89" w:rsidP="00474C89">
      <w:pPr>
        <w:bidi/>
        <w:spacing w:after="100" w:afterAutospacing="1" w:line="360" w:lineRule="auto"/>
        <w:outlineLvl w:val="2"/>
        <w:rPr>
          <w:rFonts w:ascii="Tahoma" w:hAnsi="Tahoma" w:cs="Tahoma"/>
          <w:b/>
          <w:bCs/>
          <w:lang w:val="en-US"/>
        </w:rPr>
      </w:pPr>
      <w:r w:rsidRPr="001963B1">
        <w:rPr>
          <w:rFonts w:ascii="Tahoma" w:hAnsi="Tahoma" w:cs="Tahoma"/>
          <w:b/>
          <w:bCs/>
          <w:rtl/>
          <w:lang w:val="en-US" w:bidi="fa-IR"/>
        </w:rPr>
        <w:t>۲</w:t>
      </w:r>
      <w:r w:rsidRPr="001963B1">
        <w:rPr>
          <w:rFonts w:ascii="Tahoma" w:hAnsi="Tahoma" w:cs="Tahoma"/>
          <w:b/>
          <w:bCs/>
          <w:lang w:val="en-US"/>
        </w:rPr>
        <w:t xml:space="preserve">. </w:t>
      </w:r>
      <w:r w:rsidRPr="001963B1">
        <w:rPr>
          <w:rFonts w:ascii="Tahoma" w:hAnsi="Tahoma" w:cs="Tahoma"/>
          <w:b/>
          <w:bCs/>
          <w:rtl/>
          <w:lang w:val="en-US"/>
        </w:rPr>
        <w:t>جهان طبیعی و ورود به تجربهٔ وحدت</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rtl/>
          <w:lang w:val="en-US"/>
        </w:rPr>
        <w:t>در بخش آغازین شعر، جهان به‌عنوان شبکه‌ای از پدیده‌های هم‌آغوش و هم‌آهنگ دیده می‌شود</w:t>
      </w:r>
      <w:r w:rsidRPr="001963B1">
        <w:rPr>
          <w:rFonts w:ascii="Tahoma" w:hAnsi="Tahoma" w:cs="Tahoma"/>
          <w:lang w:val="en-US"/>
        </w:rPr>
        <w:t>:</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lang w:val="en-US"/>
        </w:rPr>
        <w:t>«</w:t>
      </w:r>
      <w:r w:rsidRPr="001963B1">
        <w:rPr>
          <w:rFonts w:ascii="Tahoma" w:hAnsi="Tahoma" w:cs="Tahoma"/>
          <w:rtl/>
          <w:lang w:val="en-US"/>
        </w:rPr>
        <w:t>در آفتابی که بر شقیقه می‌روید</w:t>
      </w:r>
      <w:r w:rsidRPr="001963B1">
        <w:rPr>
          <w:rFonts w:ascii="Tahoma" w:hAnsi="Tahoma" w:cs="Tahoma"/>
          <w:lang w:val="en-US"/>
        </w:rPr>
        <w:br/>
      </w:r>
      <w:r w:rsidRPr="001963B1">
        <w:rPr>
          <w:rFonts w:ascii="Tahoma" w:hAnsi="Tahoma" w:cs="Tahoma"/>
          <w:rtl/>
          <w:lang w:val="en-US"/>
        </w:rPr>
        <w:t>در سکوتی که موسیقی کیهانی را بر دوش‌ها می‌ریزد</w:t>
      </w:r>
      <w:r w:rsidRPr="001963B1">
        <w:rPr>
          <w:rFonts w:ascii="Tahoma" w:hAnsi="Tahoma" w:cs="Tahoma"/>
          <w:lang w:val="en-US"/>
        </w:rPr>
        <w:t>…»</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rtl/>
          <w:lang w:val="en-US"/>
        </w:rPr>
        <w:t xml:space="preserve">اینجا </w:t>
      </w:r>
      <w:r w:rsidRPr="001963B1">
        <w:rPr>
          <w:rFonts w:ascii="Tahoma" w:hAnsi="Tahoma" w:cs="Tahoma"/>
          <w:b/>
          <w:bCs/>
          <w:rtl/>
          <w:lang w:val="en-US"/>
        </w:rPr>
        <w:t>سکوت</w:t>
      </w:r>
      <w:r w:rsidRPr="001963B1">
        <w:rPr>
          <w:rFonts w:ascii="Tahoma" w:hAnsi="Tahoma" w:cs="Tahoma"/>
          <w:rtl/>
          <w:lang w:val="en-US"/>
        </w:rPr>
        <w:t xml:space="preserve"> صدا را در خود دارد؛ سکوت تهی نیست. سکوت، مخزن است. همان چیزی که شفیعی کدکنی از آن با تعبیر «آواز خاموش» یاد کرده است و ریلکه آن را «مکاشفهٔ بی‌صدا» می‌نامید. در این شعر نیز، سکوت </w:t>
      </w:r>
      <w:r w:rsidRPr="001963B1">
        <w:rPr>
          <w:rFonts w:ascii="Tahoma" w:hAnsi="Tahoma" w:cs="Tahoma"/>
          <w:b/>
          <w:bCs/>
          <w:rtl/>
          <w:lang w:val="en-US"/>
        </w:rPr>
        <w:t>شدیدترین حالتِ حضور</w:t>
      </w:r>
      <w:r w:rsidRPr="001963B1">
        <w:rPr>
          <w:rFonts w:ascii="Tahoma" w:hAnsi="Tahoma" w:cs="Tahoma"/>
          <w:rtl/>
          <w:lang w:val="en-US"/>
        </w:rPr>
        <w:t xml:space="preserve"> است: جایی که جهان، بی‌نیاز از کلمه، خود را آشکار می‌کند</w:t>
      </w:r>
      <w:r w:rsidRPr="001963B1">
        <w:rPr>
          <w:rFonts w:ascii="Tahoma" w:hAnsi="Tahoma" w:cs="Tahoma"/>
          <w:lang w:val="en-US"/>
        </w:rPr>
        <w:t>.</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rtl/>
          <w:lang w:val="en-US"/>
        </w:rPr>
        <w:t xml:space="preserve">باران که «خواب‌آلوده» پنجره را می‌نوازد، لرزشی لطیف است میان جهان بیرونی و درونی. رعدِ ناگهانی و آبی‌رنگ نیز در آسمان، دوگانهٔ سکون و انفجار را به نمایش می‌گذارد. از اینجا مخاطب درمی‌یابد که شعر نه در حال ساختن تصویرهای منفصل، بلکه در حال ساختن </w:t>
      </w:r>
      <w:r w:rsidRPr="001963B1">
        <w:rPr>
          <w:rFonts w:ascii="Tahoma" w:hAnsi="Tahoma" w:cs="Tahoma"/>
          <w:b/>
          <w:bCs/>
          <w:rtl/>
          <w:lang w:val="en-US"/>
        </w:rPr>
        <w:t>یک منسوج جهان‌ـ‌آگاهی</w:t>
      </w:r>
      <w:r w:rsidRPr="001963B1">
        <w:rPr>
          <w:rFonts w:ascii="Tahoma" w:hAnsi="Tahoma" w:cs="Tahoma"/>
          <w:rtl/>
          <w:lang w:val="en-US"/>
        </w:rPr>
        <w:t xml:space="preserve"> است؛ جهانی که شاعر در آن حل شده است</w:t>
      </w:r>
      <w:r w:rsidRPr="001963B1">
        <w:rPr>
          <w:rFonts w:ascii="Tahoma" w:hAnsi="Tahoma" w:cs="Tahoma"/>
          <w:lang w:val="en-US"/>
        </w:rPr>
        <w:t>.</w:t>
      </w:r>
    </w:p>
    <w:p w:rsidR="00474C89" w:rsidRPr="001963B1" w:rsidRDefault="00474C89" w:rsidP="00474C89">
      <w:pPr>
        <w:bidi/>
        <w:spacing w:after="0" w:line="360" w:lineRule="auto"/>
        <w:rPr>
          <w:rFonts w:ascii="Tahoma" w:hAnsi="Tahoma" w:cs="Tahoma"/>
          <w:lang w:val="en-US"/>
        </w:rPr>
      </w:pPr>
      <w:r w:rsidRPr="001963B1">
        <w:rPr>
          <w:rFonts w:ascii="Tahoma" w:hAnsi="Tahoma" w:cs="Tahoma"/>
          <w:lang w:val="en-US"/>
        </w:rPr>
        <w:pict>
          <v:rect id="_x0000_i1026" style="width:0;height:1.5pt" o:hralign="center" o:hrstd="t" o:hr="t" fillcolor="#a0a0a0" stroked="f"/>
        </w:pict>
      </w:r>
    </w:p>
    <w:p w:rsidR="00474C89" w:rsidRPr="001963B1" w:rsidRDefault="00474C89" w:rsidP="00474C89">
      <w:pPr>
        <w:bidi/>
        <w:spacing w:after="100" w:afterAutospacing="1" w:line="360" w:lineRule="auto"/>
        <w:outlineLvl w:val="2"/>
        <w:rPr>
          <w:rFonts w:ascii="Tahoma" w:hAnsi="Tahoma" w:cs="Tahoma"/>
          <w:b/>
          <w:bCs/>
          <w:lang w:val="en-US"/>
        </w:rPr>
      </w:pPr>
      <w:r w:rsidRPr="001963B1">
        <w:rPr>
          <w:rFonts w:ascii="Tahoma" w:hAnsi="Tahoma" w:cs="Tahoma"/>
          <w:b/>
          <w:bCs/>
          <w:rtl/>
          <w:lang w:val="en-US" w:bidi="fa-IR"/>
        </w:rPr>
        <w:t>۳</w:t>
      </w:r>
      <w:r w:rsidRPr="001963B1">
        <w:rPr>
          <w:rFonts w:ascii="Tahoma" w:hAnsi="Tahoma" w:cs="Tahoma"/>
          <w:b/>
          <w:bCs/>
          <w:lang w:val="en-US"/>
        </w:rPr>
        <w:t xml:space="preserve">. </w:t>
      </w:r>
      <w:r w:rsidRPr="001963B1">
        <w:rPr>
          <w:rFonts w:ascii="Tahoma" w:hAnsi="Tahoma" w:cs="Tahoma"/>
          <w:b/>
          <w:bCs/>
          <w:rtl/>
          <w:lang w:val="en-US"/>
        </w:rPr>
        <w:t>گذر از کیهان به تخیل؛ از تجربه به حافظه</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rtl/>
          <w:lang w:val="en-US"/>
        </w:rPr>
        <w:t>شاعر سپس جمله‌ای می‌گوید که نقطهٔ چرخش شعر است</w:t>
      </w:r>
      <w:r w:rsidRPr="001963B1">
        <w:rPr>
          <w:rFonts w:ascii="Tahoma" w:hAnsi="Tahoma" w:cs="Tahoma"/>
          <w:lang w:val="en-US"/>
        </w:rPr>
        <w:t>:</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lang w:val="en-US"/>
        </w:rPr>
        <w:lastRenderedPageBreak/>
        <w:t>«</w:t>
      </w:r>
      <w:r w:rsidRPr="001963B1">
        <w:rPr>
          <w:rFonts w:ascii="Tahoma" w:hAnsi="Tahoma" w:cs="Tahoma"/>
          <w:rtl/>
          <w:lang w:val="en-US"/>
        </w:rPr>
        <w:t>من این همه را به عمری تجربه کرده‌ام</w:t>
      </w:r>
      <w:r w:rsidRPr="001963B1">
        <w:rPr>
          <w:rFonts w:ascii="Tahoma" w:hAnsi="Tahoma" w:cs="Tahoma"/>
          <w:lang w:val="en-US"/>
        </w:rPr>
        <w:br/>
      </w:r>
      <w:r w:rsidRPr="001963B1">
        <w:rPr>
          <w:rFonts w:ascii="Tahoma" w:hAnsi="Tahoma" w:cs="Tahoma"/>
          <w:rtl/>
          <w:lang w:val="en-US"/>
        </w:rPr>
        <w:t>در نعنعوی تخیل بی‌مرز</w:t>
      </w:r>
      <w:r w:rsidRPr="001963B1">
        <w:rPr>
          <w:rFonts w:ascii="Tahoma" w:hAnsi="Tahoma" w:cs="Tahoma"/>
          <w:lang w:val="en-US"/>
        </w:rPr>
        <w:t>…»</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rtl/>
          <w:lang w:val="en-US"/>
        </w:rPr>
        <w:t xml:space="preserve">اینجا مرز میان جهان بیرونی و فضای ذهنی برداشته می‌شود. «نعنعوی تخیل» استعاره‌ای است بی‌سابقه، خلاق و زنده: تخیّل، نه هواست و نه مه، بلکه </w:t>
      </w:r>
      <w:r w:rsidRPr="001963B1">
        <w:rPr>
          <w:rFonts w:ascii="Tahoma" w:hAnsi="Tahoma" w:cs="Tahoma"/>
          <w:b/>
          <w:bCs/>
          <w:rtl/>
          <w:lang w:val="en-US"/>
        </w:rPr>
        <w:t>عطر</w:t>
      </w:r>
      <w:r w:rsidRPr="001963B1">
        <w:rPr>
          <w:rFonts w:ascii="Tahoma" w:hAnsi="Tahoma" w:cs="Tahoma"/>
          <w:rtl/>
          <w:lang w:val="en-US"/>
        </w:rPr>
        <w:t xml:space="preserve"> است. چیزی که در حواس حلول می‌کند و بدن را از درون پر می‌کند. شاعر در این مرحله می‌گوید که جهان نه فقط دیده می‌شود، بلکه </w:t>
      </w:r>
      <w:r w:rsidRPr="001963B1">
        <w:rPr>
          <w:rFonts w:ascii="Tahoma" w:hAnsi="Tahoma" w:cs="Tahoma"/>
          <w:b/>
          <w:bCs/>
          <w:rtl/>
          <w:lang w:val="en-US"/>
        </w:rPr>
        <w:t>چشیده، بوییده، بلعیده و هضم می‌شود</w:t>
      </w:r>
      <w:r w:rsidRPr="001963B1">
        <w:rPr>
          <w:rFonts w:ascii="Tahoma" w:hAnsi="Tahoma" w:cs="Tahoma"/>
          <w:lang w:val="en-US"/>
        </w:rPr>
        <w:t>.</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rtl/>
          <w:lang w:val="en-US"/>
        </w:rPr>
        <w:t xml:space="preserve">آشپزخانهٔ فکری «کور سوزن» و «رختخوابی که نیلی اندوه را به سرخی آش پیوند می‌زند» نشان می‌دهند که تجربهٔ شاعرانه در این شعر، تجربه‌ای </w:t>
      </w:r>
      <w:r w:rsidRPr="001963B1">
        <w:rPr>
          <w:rFonts w:ascii="Tahoma" w:hAnsi="Tahoma" w:cs="Tahoma"/>
          <w:b/>
          <w:bCs/>
          <w:rtl/>
          <w:lang w:val="en-US"/>
        </w:rPr>
        <w:t>بدنی</w:t>
      </w:r>
      <w:r w:rsidRPr="001963B1">
        <w:rPr>
          <w:rFonts w:ascii="Tahoma" w:hAnsi="Tahoma" w:cs="Tahoma"/>
          <w:rtl/>
          <w:lang w:val="en-US"/>
        </w:rPr>
        <w:t xml:space="preserve"> و </w:t>
      </w:r>
      <w:r w:rsidRPr="001963B1">
        <w:rPr>
          <w:rFonts w:ascii="Tahoma" w:hAnsi="Tahoma" w:cs="Tahoma"/>
          <w:b/>
          <w:bCs/>
          <w:rtl/>
          <w:lang w:val="en-US"/>
        </w:rPr>
        <w:t>زیسته</w:t>
      </w:r>
      <w:r w:rsidRPr="001963B1">
        <w:rPr>
          <w:rFonts w:ascii="Tahoma" w:hAnsi="Tahoma" w:cs="Tahoma"/>
          <w:rtl/>
          <w:lang w:val="en-US"/>
        </w:rPr>
        <w:t xml:space="preserve"> است. بدن، جایی است که جهان در آن تفسیر می‌شود. شعر، ذهنی نیست؛ </w:t>
      </w:r>
      <w:r w:rsidRPr="001963B1">
        <w:rPr>
          <w:rFonts w:ascii="Tahoma" w:hAnsi="Tahoma" w:cs="Tahoma"/>
          <w:b/>
          <w:bCs/>
          <w:rtl/>
          <w:lang w:val="en-US"/>
        </w:rPr>
        <w:t>جسمانی</w:t>
      </w:r>
      <w:r w:rsidRPr="001963B1">
        <w:rPr>
          <w:rFonts w:ascii="Tahoma" w:hAnsi="Tahoma" w:cs="Tahoma"/>
          <w:rtl/>
          <w:lang w:val="en-US"/>
        </w:rPr>
        <w:t xml:space="preserve"> است. این نکته شعر را به سنت دیرین شاعران ایرانی پیوند می‌دهد که در آن «هستی» نه در فکر، بلکه در </w:t>
      </w:r>
      <w:r w:rsidRPr="001963B1">
        <w:rPr>
          <w:rFonts w:ascii="Tahoma" w:hAnsi="Tahoma" w:cs="Tahoma"/>
          <w:b/>
          <w:bCs/>
          <w:rtl/>
          <w:lang w:val="en-US"/>
        </w:rPr>
        <w:t>مرکب حسّ و خیال</w:t>
      </w:r>
      <w:r w:rsidRPr="001963B1">
        <w:rPr>
          <w:rFonts w:ascii="Tahoma" w:hAnsi="Tahoma" w:cs="Tahoma"/>
          <w:rtl/>
          <w:lang w:val="en-US"/>
        </w:rPr>
        <w:t xml:space="preserve"> ادراک می‌شود</w:t>
      </w:r>
      <w:r w:rsidRPr="001963B1">
        <w:rPr>
          <w:rFonts w:ascii="Tahoma" w:hAnsi="Tahoma" w:cs="Tahoma"/>
          <w:lang w:val="en-US"/>
        </w:rPr>
        <w:t>.</w:t>
      </w:r>
    </w:p>
    <w:p w:rsidR="00474C89" w:rsidRPr="001963B1" w:rsidRDefault="00474C89" w:rsidP="00474C89">
      <w:pPr>
        <w:bidi/>
        <w:spacing w:after="0" w:line="360" w:lineRule="auto"/>
        <w:rPr>
          <w:rFonts w:ascii="Tahoma" w:hAnsi="Tahoma" w:cs="Tahoma"/>
          <w:lang w:val="en-US"/>
        </w:rPr>
      </w:pPr>
      <w:r w:rsidRPr="001963B1">
        <w:rPr>
          <w:rFonts w:ascii="Tahoma" w:hAnsi="Tahoma" w:cs="Tahoma"/>
          <w:lang w:val="en-US"/>
        </w:rPr>
        <w:pict>
          <v:rect id="_x0000_i1027" style="width:0;height:1.5pt" o:hralign="center" o:hrstd="t" o:hr="t" fillcolor="#a0a0a0" stroked="f"/>
        </w:pict>
      </w:r>
    </w:p>
    <w:p w:rsidR="00474C89" w:rsidRPr="001963B1" w:rsidRDefault="00474C89" w:rsidP="00474C89">
      <w:pPr>
        <w:bidi/>
        <w:spacing w:after="100" w:afterAutospacing="1" w:line="360" w:lineRule="auto"/>
        <w:outlineLvl w:val="2"/>
        <w:rPr>
          <w:rFonts w:ascii="Tahoma" w:hAnsi="Tahoma" w:cs="Tahoma"/>
          <w:b/>
          <w:bCs/>
          <w:lang w:val="en-US"/>
        </w:rPr>
      </w:pPr>
      <w:r w:rsidRPr="001963B1">
        <w:rPr>
          <w:rFonts w:ascii="Tahoma" w:hAnsi="Tahoma" w:cs="Tahoma"/>
          <w:b/>
          <w:bCs/>
          <w:rtl/>
          <w:lang w:val="en-US" w:bidi="fa-IR"/>
        </w:rPr>
        <w:t>۴</w:t>
      </w:r>
      <w:r w:rsidRPr="001963B1">
        <w:rPr>
          <w:rFonts w:ascii="Tahoma" w:hAnsi="Tahoma" w:cs="Tahoma"/>
          <w:b/>
          <w:bCs/>
          <w:lang w:val="en-US"/>
        </w:rPr>
        <w:t xml:space="preserve">. </w:t>
      </w:r>
      <w:r w:rsidRPr="001963B1">
        <w:rPr>
          <w:rFonts w:ascii="Tahoma" w:hAnsi="Tahoma" w:cs="Tahoma"/>
          <w:b/>
          <w:bCs/>
          <w:rtl/>
          <w:lang w:val="en-US"/>
        </w:rPr>
        <w:t>زندگی شهری، سفر، و سوگِ نامرئی</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rtl/>
          <w:lang w:val="en-US"/>
        </w:rPr>
        <w:t>بخش سوم شعر، تجربهٔ زندگی در جهان اجتماعی را وارد می‌کند</w:t>
      </w:r>
      <w:r w:rsidRPr="001963B1">
        <w:rPr>
          <w:rFonts w:ascii="Tahoma" w:hAnsi="Tahoma" w:cs="Tahoma"/>
          <w:lang w:val="en-US"/>
        </w:rPr>
        <w:t>:</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lang w:val="en-US"/>
        </w:rPr>
        <w:t>«</w:t>
      </w:r>
      <w:r w:rsidRPr="001963B1">
        <w:rPr>
          <w:rFonts w:ascii="Tahoma" w:hAnsi="Tahoma" w:cs="Tahoma"/>
          <w:rtl/>
          <w:lang w:val="en-US"/>
        </w:rPr>
        <w:t>کوچه‌ها را برادر خود خوانده‌ام</w:t>
      </w:r>
      <w:r w:rsidRPr="001963B1">
        <w:rPr>
          <w:rFonts w:ascii="Tahoma" w:hAnsi="Tahoma" w:cs="Tahoma"/>
          <w:lang w:val="en-US"/>
        </w:rPr>
        <w:br/>
      </w:r>
      <w:r w:rsidRPr="001963B1">
        <w:rPr>
          <w:rFonts w:ascii="Tahoma" w:hAnsi="Tahoma" w:cs="Tahoma"/>
          <w:rtl/>
          <w:lang w:val="en-US"/>
        </w:rPr>
        <w:t>بوق‌زنان از خیابان‌های کولی گذشته‌ام</w:t>
      </w:r>
      <w:r w:rsidRPr="001963B1">
        <w:rPr>
          <w:rFonts w:ascii="Tahoma" w:hAnsi="Tahoma" w:cs="Tahoma"/>
          <w:lang w:val="en-US"/>
        </w:rPr>
        <w:t>…»</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rtl/>
          <w:lang w:val="en-US"/>
        </w:rPr>
        <w:t xml:space="preserve">شاعر این‌جا، شهر را </w:t>
      </w:r>
      <w:r w:rsidRPr="001963B1">
        <w:rPr>
          <w:rFonts w:ascii="Tahoma" w:hAnsi="Tahoma" w:cs="Tahoma"/>
          <w:b/>
          <w:bCs/>
          <w:rtl/>
          <w:lang w:val="en-US"/>
        </w:rPr>
        <w:t>به‌مثابه خویشاوند</w:t>
      </w:r>
      <w:r w:rsidRPr="001963B1">
        <w:rPr>
          <w:rFonts w:ascii="Tahoma" w:hAnsi="Tahoma" w:cs="Tahoma"/>
          <w:rtl/>
          <w:lang w:val="en-US"/>
        </w:rPr>
        <w:t xml:space="preserve"> تجربه می‌کند. او نه از شهر فرار می‌کند، نه آن را می‌ستاید، بلکه </w:t>
      </w:r>
      <w:r w:rsidRPr="001963B1">
        <w:rPr>
          <w:rFonts w:ascii="Tahoma" w:hAnsi="Tahoma" w:cs="Tahoma"/>
          <w:b/>
          <w:bCs/>
          <w:rtl/>
          <w:lang w:val="en-US"/>
        </w:rPr>
        <w:t>در آن حل می‌شود</w:t>
      </w:r>
      <w:r w:rsidRPr="001963B1">
        <w:rPr>
          <w:rFonts w:ascii="Tahoma" w:hAnsi="Tahoma" w:cs="Tahoma"/>
          <w:lang w:val="en-US"/>
        </w:rPr>
        <w:t>. «</w:t>
      </w:r>
      <w:r w:rsidRPr="001963B1">
        <w:rPr>
          <w:rFonts w:ascii="Tahoma" w:hAnsi="Tahoma" w:cs="Tahoma"/>
          <w:rtl/>
          <w:lang w:val="en-US"/>
        </w:rPr>
        <w:t>خیابان‌های کولی» استعاره‌ای از زندگی آواره، بی‌ریشه، و پیوسته در حرکت است. فرودگاه نیز جایی است که انسان «بین‌بودگی» را تجربه می‌کند: نه در مبدأ است و نه در مقصد</w:t>
      </w:r>
      <w:r w:rsidRPr="001963B1">
        <w:rPr>
          <w:rFonts w:ascii="Tahoma" w:hAnsi="Tahoma" w:cs="Tahoma"/>
          <w:lang w:val="en-US"/>
        </w:rPr>
        <w:t xml:space="preserve">. </w:t>
      </w:r>
      <w:r w:rsidRPr="001963B1">
        <w:rPr>
          <w:rFonts w:ascii="Tahoma" w:hAnsi="Tahoma" w:cs="Tahoma"/>
          <w:b/>
          <w:bCs/>
          <w:rtl/>
          <w:lang w:val="en-US"/>
        </w:rPr>
        <w:t>زندگی همان تعلیق است</w:t>
      </w:r>
      <w:r w:rsidRPr="001963B1">
        <w:rPr>
          <w:rFonts w:ascii="Tahoma" w:hAnsi="Tahoma" w:cs="Tahoma"/>
          <w:b/>
          <w:bCs/>
          <w:lang w:val="en-US"/>
        </w:rPr>
        <w:t>.</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lang w:val="en-US"/>
        </w:rPr>
        <w:t>«</w:t>
      </w:r>
      <w:r w:rsidRPr="001963B1">
        <w:rPr>
          <w:rFonts w:ascii="Tahoma" w:hAnsi="Tahoma" w:cs="Tahoma"/>
          <w:rtl/>
          <w:lang w:val="en-US"/>
        </w:rPr>
        <w:t>هر پرواز را به اوراد ناشناس فرودی باخته‌ام</w:t>
      </w:r>
      <w:r w:rsidRPr="001963B1">
        <w:rPr>
          <w:rFonts w:ascii="Tahoma" w:hAnsi="Tahoma" w:cs="Tahoma"/>
          <w:lang w:val="en-US"/>
        </w:rPr>
        <w:t>»</w:t>
      </w:r>
      <w:r w:rsidRPr="001963B1">
        <w:rPr>
          <w:rFonts w:ascii="Tahoma" w:hAnsi="Tahoma" w:cs="Tahoma"/>
          <w:lang w:val="en-US"/>
        </w:rPr>
        <w:br/>
      </w:r>
      <w:r w:rsidRPr="001963B1">
        <w:rPr>
          <w:rFonts w:ascii="Tahoma" w:hAnsi="Tahoma" w:cs="Tahoma"/>
          <w:rtl/>
          <w:lang w:val="en-US"/>
        </w:rPr>
        <w:t xml:space="preserve">یعنی: هر امیدِ اوج، در لحظهٔ فرود، به سرودِ نامعلوم تقدیر سپرده شده. اینجا شعر وارد </w:t>
      </w:r>
      <w:r w:rsidRPr="001963B1">
        <w:rPr>
          <w:rFonts w:ascii="Tahoma" w:hAnsi="Tahoma" w:cs="Tahoma"/>
          <w:b/>
          <w:bCs/>
          <w:rtl/>
          <w:lang w:val="en-US"/>
        </w:rPr>
        <w:t>فلسفهٔ شکست آرام</w:t>
      </w:r>
      <w:r w:rsidRPr="001963B1">
        <w:rPr>
          <w:rFonts w:ascii="Tahoma" w:hAnsi="Tahoma" w:cs="Tahoma"/>
          <w:rtl/>
          <w:lang w:val="en-US"/>
        </w:rPr>
        <w:t xml:space="preserve"> می‌شود. شکست نه تراژدی است و نه سقوط؛ بلکه </w:t>
      </w:r>
      <w:r w:rsidRPr="001963B1">
        <w:rPr>
          <w:rFonts w:ascii="Tahoma" w:hAnsi="Tahoma" w:cs="Tahoma"/>
          <w:b/>
          <w:bCs/>
          <w:rtl/>
          <w:lang w:val="en-US"/>
        </w:rPr>
        <w:t>شرطِ بودن</w:t>
      </w:r>
      <w:r w:rsidRPr="001963B1">
        <w:rPr>
          <w:rFonts w:ascii="Tahoma" w:hAnsi="Tahoma" w:cs="Tahoma"/>
          <w:rtl/>
          <w:lang w:val="en-US"/>
        </w:rPr>
        <w:t xml:space="preserve"> است. فروغ فروخزاد در «ایمان بیاوریم به آغاز فصل سرد» همین را تجربه می‌کند: امید در بطن سوگ</w:t>
      </w:r>
      <w:r w:rsidRPr="001963B1">
        <w:rPr>
          <w:rFonts w:ascii="Tahoma" w:hAnsi="Tahoma" w:cs="Tahoma"/>
          <w:lang w:val="en-US"/>
        </w:rPr>
        <w:t>.</w:t>
      </w:r>
    </w:p>
    <w:p w:rsidR="00474C89" w:rsidRPr="001963B1" w:rsidRDefault="00474C89" w:rsidP="00474C89">
      <w:pPr>
        <w:bidi/>
        <w:spacing w:after="0" w:line="360" w:lineRule="auto"/>
        <w:rPr>
          <w:rFonts w:ascii="Tahoma" w:hAnsi="Tahoma" w:cs="Tahoma"/>
          <w:lang w:val="en-US"/>
        </w:rPr>
      </w:pPr>
      <w:r w:rsidRPr="001963B1">
        <w:rPr>
          <w:rFonts w:ascii="Tahoma" w:hAnsi="Tahoma" w:cs="Tahoma"/>
          <w:lang w:val="en-US"/>
        </w:rPr>
        <w:pict>
          <v:rect id="_x0000_i1028" style="width:0;height:1.5pt" o:hralign="center" o:hrstd="t" o:hr="t" fillcolor="#a0a0a0" stroked="f"/>
        </w:pict>
      </w:r>
    </w:p>
    <w:p w:rsidR="00474C89" w:rsidRPr="001963B1" w:rsidRDefault="00474C89" w:rsidP="00474C89">
      <w:pPr>
        <w:bidi/>
        <w:spacing w:after="100" w:afterAutospacing="1" w:line="360" w:lineRule="auto"/>
        <w:outlineLvl w:val="2"/>
        <w:rPr>
          <w:rFonts w:ascii="Tahoma" w:hAnsi="Tahoma" w:cs="Tahoma"/>
          <w:b/>
          <w:bCs/>
          <w:lang w:val="en-US"/>
        </w:rPr>
      </w:pPr>
      <w:r w:rsidRPr="001963B1">
        <w:rPr>
          <w:rFonts w:ascii="Tahoma" w:hAnsi="Tahoma" w:cs="Tahoma"/>
          <w:b/>
          <w:bCs/>
          <w:rtl/>
          <w:lang w:val="en-US" w:bidi="fa-IR"/>
        </w:rPr>
        <w:t>۵</w:t>
      </w:r>
      <w:r w:rsidRPr="001963B1">
        <w:rPr>
          <w:rFonts w:ascii="Tahoma" w:hAnsi="Tahoma" w:cs="Tahoma"/>
          <w:b/>
          <w:bCs/>
          <w:lang w:val="en-US"/>
        </w:rPr>
        <w:t xml:space="preserve">. </w:t>
      </w:r>
      <w:r w:rsidRPr="001963B1">
        <w:rPr>
          <w:rFonts w:ascii="Tahoma" w:hAnsi="Tahoma" w:cs="Tahoma"/>
          <w:b/>
          <w:bCs/>
          <w:rtl/>
          <w:lang w:val="en-US"/>
        </w:rPr>
        <w:t>بخش پایانی: رسیدن به ساحل پذیرش</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rtl/>
          <w:lang w:val="en-US"/>
        </w:rPr>
        <w:t>در پایان شعر، گویی زندگی به نقطهٔ آرامش می‌رسد</w:t>
      </w:r>
      <w:r w:rsidRPr="001963B1">
        <w:rPr>
          <w:rFonts w:ascii="Tahoma" w:hAnsi="Tahoma" w:cs="Tahoma"/>
          <w:lang w:val="en-US"/>
        </w:rPr>
        <w:t>:</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lang w:val="en-US"/>
        </w:rPr>
        <w:t>«</w:t>
      </w:r>
      <w:r w:rsidRPr="001963B1">
        <w:rPr>
          <w:rFonts w:ascii="Tahoma" w:hAnsi="Tahoma" w:cs="Tahoma"/>
          <w:rtl/>
          <w:lang w:val="en-US"/>
        </w:rPr>
        <w:t>اینک من</w:t>
      </w:r>
      <w:r w:rsidRPr="001963B1">
        <w:rPr>
          <w:rFonts w:ascii="Tahoma" w:hAnsi="Tahoma" w:cs="Tahoma"/>
          <w:lang w:val="en-US"/>
        </w:rPr>
        <w:br/>
      </w:r>
      <w:r w:rsidRPr="001963B1">
        <w:rPr>
          <w:rFonts w:ascii="Tahoma" w:hAnsi="Tahoma" w:cs="Tahoma"/>
          <w:rtl/>
          <w:lang w:val="en-US"/>
        </w:rPr>
        <w:t>با خورشیدهای دو سوی پیشانی</w:t>
      </w:r>
      <w:r w:rsidRPr="001963B1">
        <w:rPr>
          <w:rFonts w:ascii="Tahoma" w:hAnsi="Tahoma" w:cs="Tahoma"/>
          <w:lang w:val="en-US"/>
        </w:rPr>
        <w:br/>
        <w:t>…</w:t>
      </w:r>
      <w:r w:rsidRPr="001963B1">
        <w:rPr>
          <w:rFonts w:ascii="Tahoma" w:hAnsi="Tahoma" w:cs="Tahoma"/>
          <w:lang w:val="en-US"/>
        </w:rPr>
        <w:br/>
      </w:r>
      <w:r w:rsidRPr="001963B1">
        <w:rPr>
          <w:rFonts w:ascii="Tahoma" w:hAnsi="Tahoma" w:cs="Tahoma"/>
          <w:rtl/>
          <w:lang w:val="en-US"/>
        </w:rPr>
        <w:t>به آرامش ساحل گوش‌ماهی صبور در آمده‌ام</w:t>
      </w:r>
      <w:r w:rsidRPr="001963B1">
        <w:rPr>
          <w:rFonts w:ascii="Tahoma" w:hAnsi="Tahoma" w:cs="Tahoma"/>
          <w:lang w:val="en-US"/>
        </w:rPr>
        <w:t>»</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rtl/>
          <w:lang w:val="en-US"/>
        </w:rPr>
        <w:t>این آرامش، تسلیم نیست</w:t>
      </w:r>
      <w:r w:rsidRPr="001963B1">
        <w:rPr>
          <w:rFonts w:ascii="Tahoma" w:hAnsi="Tahoma" w:cs="Tahoma"/>
          <w:lang w:val="en-US"/>
        </w:rPr>
        <w:t>.</w:t>
      </w:r>
      <w:r w:rsidRPr="001963B1">
        <w:rPr>
          <w:rFonts w:ascii="Tahoma" w:hAnsi="Tahoma" w:cs="Tahoma"/>
          <w:lang w:val="en-US"/>
        </w:rPr>
        <w:br/>
      </w:r>
      <w:r w:rsidRPr="001963B1">
        <w:rPr>
          <w:rFonts w:ascii="Tahoma" w:hAnsi="Tahoma" w:cs="Tahoma"/>
          <w:rtl/>
          <w:lang w:val="en-US"/>
        </w:rPr>
        <w:t xml:space="preserve">این </w:t>
      </w:r>
      <w:r w:rsidRPr="001963B1">
        <w:rPr>
          <w:rFonts w:ascii="Tahoma" w:hAnsi="Tahoma" w:cs="Tahoma"/>
          <w:b/>
          <w:bCs/>
          <w:rtl/>
          <w:lang w:val="en-US"/>
        </w:rPr>
        <w:t>بلوغ</w:t>
      </w:r>
      <w:r w:rsidRPr="001963B1">
        <w:rPr>
          <w:rFonts w:ascii="Tahoma" w:hAnsi="Tahoma" w:cs="Tahoma"/>
          <w:rtl/>
          <w:lang w:val="en-US"/>
        </w:rPr>
        <w:t xml:space="preserve"> است</w:t>
      </w:r>
      <w:r w:rsidRPr="001963B1">
        <w:rPr>
          <w:rFonts w:ascii="Tahoma" w:hAnsi="Tahoma" w:cs="Tahoma"/>
          <w:lang w:val="en-US"/>
        </w:rPr>
        <w:t>.</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rtl/>
          <w:lang w:val="en-US"/>
        </w:rPr>
        <w:t xml:space="preserve">خورشیدهای دو سوی پیشانی، تجربهٔ دوگانهٔ </w:t>
      </w:r>
      <w:r w:rsidRPr="001963B1">
        <w:rPr>
          <w:rFonts w:ascii="Tahoma" w:hAnsi="Tahoma" w:cs="Tahoma"/>
          <w:b/>
          <w:bCs/>
          <w:rtl/>
          <w:lang w:val="en-US"/>
        </w:rPr>
        <w:t>شادی و ماتم</w:t>
      </w:r>
      <w:r w:rsidRPr="001963B1">
        <w:rPr>
          <w:rFonts w:ascii="Tahoma" w:hAnsi="Tahoma" w:cs="Tahoma"/>
          <w:rtl/>
          <w:lang w:val="en-US"/>
        </w:rPr>
        <w:t xml:space="preserve">، </w:t>
      </w:r>
      <w:r w:rsidRPr="001963B1">
        <w:rPr>
          <w:rFonts w:ascii="Tahoma" w:hAnsi="Tahoma" w:cs="Tahoma"/>
          <w:b/>
          <w:bCs/>
          <w:rtl/>
          <w:lang w:val="en-US"/>
        </w:rPr>
        <w:t>امید و سوگ</w:t>
      </w:r>
      <w:r w:rsidRPr="001963B1">
        <w:rPr>
          <w:rFonts w:ascii="Tahoma" w:hAnsi="Tahoma" w:cs="Tahoma"/>
          <w:rtl/>
          <w:lang w:val="en-US"/>
        </w:rPr>
        <w:t xml:space="preserve">، </w:t>
      </w:r>
      <w:r w:rsidRPr="001963B1">
        <w:rPr>
          <w:rFonts w:ascii="Tahoma" w:hAnsi="Tahoma" w:cs="Tahoma"/>
          <w:b/>
          <w:bCs/>
          <w:rtl/>
          <w:lang w:val="en-US"/>
        </w:rPr>
        <w:t>حیات و زخم</w:t>
      </w:r>
      <w:r w:rsidRPr="001963B1">
        <w:rPr>
          <w:rFonts w:ascii="Tahoma" w:hAnsi="Tahoma" w:cs="Tahoma"/>
          <w:rtl/>
          <w:lang w:val="en-US"/>
        </w:rPr>
        <w:t xml:space="preserve"> را نشان می‌دهند. شاعر از طوفان گذشته، اما طوفان از او بیرون نرفته است؛ فقط </w:t>
      </w:r>
      <w:r w:rsidRPr="001963B1">
        <w:rPr>
          <w:rFonts w:ascii="Tahoma" w:hAnsi="Tahoma" w:cs="Tahoma"/>
          <w:b/>
          <w:bCs/>
          <w:rtl/>
          <w:lang w:val="en-US"/>
        </w:rPr>
        <w:t>آرام شده است</w:t>
      </w:r>
      <w:r w:rsidRPr="001963B1">
        <w:rPr>
          <w:rFonts w:ascii="Tahoma" w:hAnsi="Tahoma" w:cs="Tahoma"/>
          <w:lang w:val="en-US"/>
        </w:rPr>
        <w:t>.</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rtl/>
          <w:lang w:val="en-US"/>
        </w:rPr>
        <w:t>باد «در گوش‌های بی‌تفاوت سوت» می‌زند؛ جهان ادامه دارد، بی‌اعتنا به رنج ما. درختان «ریشه در استخوان رفیقان» می‌خلند: این تصویر، اوج شعر است</w:t>
      </w:r>
      <w:r w:rsidRPr="001963B1">
        <w:rPr>
          <w:rFonts w:ascii="Tahoma" w:hAnsi="Tahoma" w:cs="Tahoma"/>
          <w:lang w:val="en-US"/>
        </w:rPr>
        <w:t xml:space="preserve">. </w:t>
      </w:r>
      <w:r w:rsidRPr="001963B1">
        <w:rPr>
          <w:rFonts w:ascii="Tahoma" w:hAnsi="Tahoma" w:cs="Tahoma"/>
          <w:b/>
          <w:bCs/>
          <w:rtl/>
          <w:lang w:val="en-US"/>
        </w:rPr>
        <w:t>مرگ، ریشهٔ زندگی است</w:t>
      </w:r>
      <w:r w:rsidRPr="001963B1">
        <w:rPr>
          <w:rFonts w:ascii="Tahoma" w:hAnsi="Tahoma" w:cs="Tahoma"/>
          <w:b/>
          <w:bCs/>
          <w:lang w:val="en-US"/>
        </w:rPr>
        <w:t>.</w:t>
      </w:r>
      <w:r w:rsidRPr="001963B1">
        <w:rPr>
          <w:rFonts w:ascii="Tahoma" w:hAnsi="Tahoma" w:cs="Tahoma"/>
          <w:lang w:val="en-US"/>
        </w:rPr>
        <w:t xml:space="preserve"> </w:t>
      </w:r>
      <w:r w:rsidRPr="001963B1">
        <w:rPr>
          <w:rFonts w:ascii="Tahoma" w:hAnsi="Tahoma" w:cs="Tahoma"/>
          <w:rtl/>
          <w:lang w:val="en-US"/>
        </w:rPr>
        <w:t>جهان از عزیزان ما تغذیه می‌کند. ما روی آنان راه می‌رویم</w:t>
      </w:r>
      <w:r w:rsidRPr="001963B1">
        <w:rPr>
          <w:rFonts w:ascii="Tahoma" w:hAnsi="Tahoma" w:cs="Tahoma"/>
          <w:lang w:val="en-US"/>
        </w:rPr>
        <w:t>.</w:t>
      </w:r>
      <w:r w:rsidRPr="001963B1">
        <w:rPr>
          <w:rFonts w:ascii="Tahoma" w:hAnsi="Tahoma" w:cs="Tahoma"/>
          <w:lang w:val="en-US"/>
        </w:rPr>
        <w:br/>
      </w:r>
      <w:r w:rsidRPr="001963B1">
        <w:rPr>
          <w:rFonts w:ascii="Tahoma" w:hAnsi="Tahoma" w:cs="Tahoma"/>
          <w:rtl/>
          <w:lang w:val="en-US"/>
        </w:rPr>
        <w:t>این همان حقیقتی است که ریلکه در «مراثی دوئینو» فریاد می‌زند</w:t>
      </w:r>
      <w:r w:rsidRPr="001963B1">
        <w:rPr>
          <w:rFonts w:ascii="Tahoma" w:hAnsi="Tahoma" w:cs="Tahoma"/>
          <w:lang w:val="en-US"/>
        </w:rPr>
        <w:t>:</w:t>
      </w:r>
      <w:r w:rsidRPr="001963B1">
        <w:rPr>
          <w:rFonts w:ascii="Tahoma" w:hAnsi="Tahoma" w:cs="Tahoma"/>
          <w:lang w:val="en-US"/>
        </w:rPr>
        <w:br/>
        <w:t>«</w:t>
      </w:r>
      <w:r w:rsidRPr="001963B1">
        <w:rPr>
          <w:rFonts w:ascii="Tahoma" w:hAnsi="Tahoma" w:cs="Tahoma"/>
          <w:rtl/>
          <w:lang w:val="en-US"/>
        </w:rPr>
        <w:t>هر زیستن، هم‌زمان مُردن است</w:t>
      </w:r>
      <w:r w:rsidRPr="001963B1">
        <w:rPr>
          <w:rFonts w:ascii="Tahoma" w:hAnsi="Tahoma" w:cs="Tahoma"/>
          <w:lang w:val="en-US"/>
        </w:rPr>
        <w:t>.»</w:t>
      </w:r>
    </w:p>
    <w:p w:rsidR="00474C89" w:rsidRPr="001963B1" w:rsidRDefault="00474C89" w:rsidP="00474C89">
      <w:pPr>
        <w:bidi/>
        <w:spacing w:after="0" w:line="360" w:lineRule="auto"/>
        <w:rPr>
          <w:rFonts w:ascii="Tahoma" w:hAnsi="Tahoma" w:cs="Tahoma"/>
          <w:lang w:val="en-US"/>
        </w:rPr>
      </w:pPr>
      <w:r w:rsidRPr="001963B1">
        <w:rPr>
          <w:rFonts w:ascii="Tahoma" w:hAnsi="Tahoma" w:cs="Tahoma"/>
          <w:lang w:val="en-US"/>
        </w:rPr>
        <w:pict>
          <v:rect id="_x0000_i1029" style="width:0;height:1.5pt" o:hralign="center" o:hrstd="t" o:hr="t" fillcolor="#a0a0a0" stroked="f"/>
        </w:pict>
      </w:r>
    </w:p>
    <w:p w:rsidR="00474C89" w:rsidRPr="001963B1" w:rsidRDefault="00474C89" w:rsidP="00474C89">
      <w:pPr>
        <w:bidi/>
        <w:spacing w:after="100" w:afterAutospacing="1" w:line="360" w:lineRule="auto"/>
        <w:outlineLvl w:val="2"/>
        <w:rPr>
          <w:rFonts w:ascii="Tahoma" w:hAnsi="Tahoma" w:cs="Tahoma"/>
          <w:b/>
          <w:bCs/>
          <w:lang w:val="en-US"/>
        </w:rPr>
      </w:pPr>
      <w:r w:rsidRPr="001963B1">
        <w:rPr>
          <w:rFonts w:ascii="Tahoma" w:hAnsi="Tahoma" w:cs="Tahoma"/>
          <w:b/>
          <w:bCs/>
          <w:rtl/>
          <w:lang w:val="en-US" w:bidi="fa-IR"/>
        </w:rPr>
        <w:t>۶</w:t>
      </w:r>
      <w:r w:rsidRPr="001963B1">
        <w:rPr>
          <w:rFonts w:ascii="Tahoma" w:hAnsi="Tahoma" w:cs="Tahoma"/>
          <w:b/>
          <w:bCs/>
          <w:lang w:val="en-US"/>
        </w:rPr>
        <w:t xml:space="preserve">. </w:t>
      </w:r>
      <w:r w:rsidRPr="001963B1">
        <w:rPr>
          <w:rFonts w:ascii="Tahoma" w:hAnsi="Tahoma" w:cs="Tahoma"/>
          <w:b/>
          <w:bCs/>
          <w:rtl/>
          <w:lang w:val="en-US"/>
        </w:rPr>
        <w:t>پایان‌بندی: زندگی ادامه دارد</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rtl/>
          <w:lang w:val="en-US"/>
        </w:rPr>
        <w:t>شعر با یک صحنهٔ کاملاً روزمره پایان می‌گیرد</w:t>
      </w:r>
      <w:r w:rsidRPr="001963B1">
        <w:rPr>
          <w:rFonts w:ascii="Tahoma" w:hAnsi="Tahoma" w:cs="Tahoma"/>
          <w:lang w:val="en-US"/>
        </w:rPr>
        <w:t>:</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rtl/>
          <w:lang w:val="en-US"/>
        </w:rPr>
        <w:t>هنوز اذان نشده</w:t>
      </w:r>
      <w:r w:rsidRPr="001963B1">
        <w:rPr>
          <w:rFonts w:ascii="Tahoma" w:hAnsi="Tahoma" w:cs="Tahoma"/>
          <w:lang w:val="en-US"/>
        </w:rPr>
        <w:t>.</w:t>
      </w:r>
      <w:r w:rsidRPr="001963B1">
        <w:rPr>
          <w:rFonts w:ascii="Tahoma" w:hAnsi="Tahoma" w:cs="Tahoma"/>
          <w:lang w:val="en-US"/>
        </w:rPr>
        <w:br/>
      </w:r>
      <w:r w:rsidRPr="001963B1">
        <w:rPr>
          <w:rFonts w:ascii="Tahoma" w:hAnsi="Tahoma" w:cs="Tahoma"/>
          <w:rtl/>
          <w:lang w:val="en-US"/>
        </w:rPr>
        <w:t>هنوز شب نرسیده</w:t>
      </w:r>
      <w:r w:rsidRPr="001963B1">
        <w:rPr>
          <w:rFonts w:ascii="Tahoma" w:hAnsi="Tahoma" w:cs="Tahoma"/>
          <w:lang w:val="en-US"/>
        </w:rPr>
        <w:t>.</w:t>
      </w:r>
      <w:r w:rsidRPr="001963B1">
        <w:rPr>
          <w:rFonts w:ascii="Tahoma" w:hAnsi="Tahoma" w:cs="Tahoma"/>
          <w:lang w:val="en-US"/>
        </w:rPr>
        <w:br/>
      </w:r>
      <w:r w:rsidRPr="001963B1">
        <w:rPr>
          <w:rFonts w:ascii="Tahoma" w:hAnsi="Tahoma" w:cs="Tahoma"/>
          <w:rtl/>
          <w:lang w:val="en-US"/>
        </w:rPr>
        <w:t>پس هنوز می‌توان شرابی گشود</w:t>
      </w:r>
      <w:r w:rsidRPr="001963B1">
        <w:rPr>
          <w:rFonts w:ascii="Tahoma" w:hAnsi="Tahoma" w:cs="Tahoma"/>
          <w:lang w:val="en-US"/>
        </w:rPr>
        <w:br/>
      </w:r>
      <w:r w:rsidRPr="001963B1">
        <w:rPr>
          <w:rFonts w:ascii="Tahoma" w:hAnsi="Tahoma" w:cs="Tahoma"/>
          <w:rtl/>
          <w:lang w:val="en-US"/>
        </w:rPr>
        <w:t>و به سلامتیِ کسانی نوشید</w:t>
      </w:r>
      <w:r w:rsidRPr="001963B1">
        <w:rPr>
          <w:rFonts w:ascii="Tahoma" w:hAnsi="Tahoma" w:cs="Tahoma"/>
          <w:lang w:val="en-US"/>
        </w:rPr>
        <w:br/>
      </w:r>
      <w:r w:rsidRPr="001963B1">
        <w:rPr>
          <w:rFonts w:ascii="Tahoma" w:hAnsi="Tahoma" w:cs="Tahoma"/>
          <w:rtl/>
          <w:lang w:val="en-US"/>
        </w:rPr>
        <w:t>که در فرودگاه‌ها منتظرند</w:t>
      </w:r>
      <w:r w:rsidRPr="001963B1">
        <w:rPr>
          <w:rFonts w:ascii="Tahoma" w:hAnsi="Tahoma" w:cs="Tahoma"/>
          <w:lang w:val="en-US"/>
        </w:rPr>
        <w:t>.</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rtl/>
          <w:lang w:val="en-US"/>
        </w:rPr>
        <w:t xml:space="preserve">این </w:t>
      </w:r>
      <w:r w:rsidRPr="001963B1">
        <w:rPr>
          <w:rFonts w:ascii="Tahoma" w:hAnsi="Tahoma" w:cs="Tahoma"/>
          <w:b/>
          <w:bCs/>
          <w:rtl/>
          <w:lang w:val="en-US"/>
        </w:rPr>
        <w:t>زیباترین نوع امید</w:t>
      </w:r>
      <w:r w:rsidRPr="001963B1">
        <w:rPr>
          <w:rFonts w:ascii="Tahoma" w:hAnsi="Tahoma" w:cs="Tahoma"/>
          <w:rtl/>
          <w:lang w:val="en-US"/>
        </w:rPr>
        <w:t xml:space="preserve"> است</w:t>
      </w:r>
      <w:r w:rsidRPr="001963B1">
        <w:rPr>
          <w:rFonts w:ascii="Tahoma" w:hAnsi="Tahoma" w:cs="Tahoma"/>
          <w:lang w:val="en-US"/>
        </w:rPr>
        <w:t>:</w:t>
      </w:r>
      <w:r w:rsidRPr="001963B1">
        <w:rPr>
          <w:rFonts w:ascii="Tahoma" w:hAnsi="Tahoma" w:cs="Tahoma"/>
          <w:lang w:val="en-US"/>
        </w:rPr>
        <w:br/>
      </w:r>
      <w:r w:rsidRPr="001963B1">
        <w:rPr>
          <w:rFonts w:ascii="Tahoma" w:hAnsi="Tahoma" w:cs="Tahoma"/>
          <w:rtl/>
          <w:lang w:val="en-US"/>
        </w:rPr>
        <w:t>امیدی بی‌فریاد، بی‌جهان‌سازی، بی‌نجات‌طلبی</w:t>
      </w:r>
      <w:r w:rsidRPr="001963B1">
        <w:rPr>
          <w:rFonts w:ascii="Tahoma" w:hAnsi="Tahoma" w:cs="Tahoma"/>
          <w:lang w:val="en-US"/>
        </w:rPr>
        <w:t>.</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b/>
          <w:bCs/>
          <w:rtl/>
          <w:lang w:val="en-US"/>
        </w:rPr>
        <w:t>امید به تداوم زندگی، در میان گذر، در میان سفر، در میان ناتمامی</w:t>
      </w:r>
      <w:r w:rsidRPr="001963B1">
        <w:rPr>
          <w:rFonts w:ascii="Tahoma" w:hAnsi="Tahoma" w:cs="Tahoma"/>
          <w:b/>
          <w:bCs/>
          <w:lang w:val="en-US"/>
        </w:rPr>
        <w:t>.</w:t>
      </w:r>
      <w:r w:rsidRPr="001963B1">
        <w:rPr>
          <w:rFonts w:ascii="Tahoma" w:hAnsi="Tahoma" w:cs="Tahoma"/>
          <w:lang w:val="en-US"/>
        </w:rPr>
        <w:br/>
      </w:r>
      <w:r w:rsidRPr="001963B1">
        <w:rPr>
          <w:rFonts w:ascii="Tahoma" w:hAnsi="Tahoma" w:cs="Tahoma"/>
          <w:rtl/>
          <w:lang w:val="en-US"/>
        </w:rPr>
        <w:t>این شعر، نه پایان دارد و نه آغاز؛</w:t>
      </w:r>
      <w:r w:rsidRPr="001963B1">
        <w:rPr>
          <w:rFonts w:ascii="Tahoma" w:hAnsi="Tahoma" w:cs="Tahoma"/>
          <w:lang w:val="en-US"/>
        </w:rPr>
        <w:br/>
      </w:r>
      <w:r w:rsidRPr="001963B1">
        <w:rPr>
          <w:rFonts w:ascii="Tahoma" w:hAnsi="Tahoma" w:cs="Tahoma"/>
          <w:rtl/>
          <w:lang w:val="en-US"/>
        </w:rPr>
        <w:t>آغازش همان پایانش است</w:t>
      </w:r>
      <w:r w:rsidRPr="001963B1">
        <w:rPr>
          <w:rFonts w:ascii="Tahoma" w:hAnsi="Tahoma" w:cs="Tahoma"/>
          <w:lang w:val="en-US"/>
        </w:rPr>
        <w:t>:</w:t>
      </w:r>
      <w:r w:rsidRPr="001963B1">
        <w:rPr>
          <w:rFonts w:ascii="Tahoma" w:hAnsi="Tahoma" w:cs="Tahoma"/>
          <w:lang w:val="en-US"/>
        </w:rPr>
        <w:br/>
      </w:r>
      <w:r w:rsidRPr="001963B1">
        <w:rPr>
          <w:rFonts w:ascii="Tahoma" w:hAnsi="Tahoma" w:cs="Tahoma"/>
          <w:b/>
          <w:bCs/>
          <w:rtl/>
          <w:lang w:val="en-US"/>
        </w:rPr>
        <w:t>انتظار به‌مثابه‌ی بودن</w:t>
      </w:r>
      <w:r w:rsidRPr="001963B1">
        <w:rPr>
          <w:rFonts w:ascii="Tahoma" w:hAnsi="Tahoma" w:cs="Tahoma"/>
          <w:b/>
          <w:bCs/>
          <w:lang w:val="en-US"/>
        </w:rPr>
        <w:t>.</w:t>
      </w:r>
    </w:p>
    <w:p w:rsidR="00474C89" w:rsidRPr="001963B1" w:rsidRDefault="00474C89" w:rsidP="00474C89">
      <w:pPr>
        <w:bidi/>
        <w:spacing w:after="0" w:line="360" w:lineRule="auto"/>
        <w:rPr>
          <w:rFonts w:ascii="Tahoma" w:hAnsi="Tahoma" w:cs="Tahoma"/>
          <w:lang w:val="en-US"/>
        </w:rPr>
      </w:pPr>
      <w:r w:rsidRPr="001963B1">
        <w:rPr>
          <w:rFonts w:ascii="Tahoma" w:hAnsi="Tahoma" w:cs="Tahoma"/>
          <w:lang w:val="en-US"/>
        </w:rPr>
        <w:pict>
          <v:rect id="_x0000_i1030" style="width:0;height:1.5pt" o:hralign="center" o:hrstd="t" o:hr="t" fillcolor="#a0a0a0" stroked="f"/>
        </w:pict>
      </w:r>
    </w:p>
    <w:p w:rsidR="00474C89" w:rsidRPr="001963B1" w:rsidRDefault="00474C89" w:rsidP="00474C89">
      <w:pPr>
        <w:bidi/>
        <w:spacing w:after="100" w:afterAutospacing="1" w:line="360" w:lineRule="auto"/>
        <w:outlineLvl w:val="2"/>
        <w:rPr>
          <w:rFonts w:ascii="Tahoma" w:hAnsi="Tahoma" w:cs="Tahoma"/>
          <w:b/>
          <w:bCs/>
          <w:lang w:val="en-US"/>
        </w:rPr>
      </w:pPr>
      <w:r w:rsidRPr="001963B1">
        <w:rPr>
          <w:rFonts w:ascii="Tahoma" w:hAnsi="Tahoma" w:cs="Tahoma"/>
          <w:b/>
          <w:bCs/>
          <w:rtl/>
          <w:lang w:val="en-US"/>
        </w:rPr>
        <w:t>نتیجه</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rtl/>
          <w:lang w:val="en-US"/>
        </w:rPr>
        <w:t>این شعر</w:t>
      </w:r>
      <w:r w:rsidRPr="001963B1">
        <w:rPr>
          <w:rFonts w:ascii="Tahoma" w:hAnsi="Tahoma" w:cs="Tahoma"/>
          <w:lang w:val="en-US"/>
        </w:rPr>
        <w:t>:</w:t>
      </w:r>
    </w:p>
    <w:p w:rsidR="00474C89" w:rsidRPr="001963B1" w:rsidRDefault="00474C89" w:rsidP="00474C89">
      <w:pPr>
        <w:numPr>
          <w:ilvl w:val="0"/>
          <w:numId w:val="30"/>
        </w:numPr>
        <w:bidi/>
        <w:spacing w:after="100" w:afterAutospacing="1" w:line="360" w:lineRule="auto"/>
        <w:ind w:left="0"/>
        <w:rPr>
          <w:rFonts w:ascii="Tahoma" w:hAnsi="Tahoma" w:cs="Tahoma"/>
          <w:lang w:val="en-US"/>
        </w:rPr>
      </w:pPr>
      <w:r w:rsidRPr="001963B1">
        <w:rPr>
          <w:rFonts w:ascii="Tahoma" w:hAnsi="Tahoma" w:cs="Tahoma"/>
          <w:rtl/>
          <w:lang w:val="en-US"/>
        </w:rPr>
        <w:t>وحدت انسان و جهان را آشکار می‌کند</w:t>
      </w:r>
    </w:p>
    <w:p w:rsidR="00474C89" w:rsidRPr="001963B1" w:rsidRDefault="00474C89" w:rsidP="00474C89">
      <w:pPr>
        <w:numPr>
          <w:ilvl w:val="0"/>
          <w:numId w:val="30"/>
        </w:numPr>
        <w:bidi/>
        <w:spacing w:after="100" w:afterAutospacing="1" w:line="360" w:lineRule="auto"/>
        <w:ind w:left="0"/>
        <w:rPr>
          <w:rFonts w:ascii="Tahoma" w:hAnsi="Tahoma" w:cs="Tahoma"/>
          <w:lang w:val="en-US"/>
        </w:rPr>
      </w:pPr>
      <w:r w:rsidRPr="001963B1">
        <w:rPr>
          <w:rFonts w:ascii="Tahoma" w:hAnsi="Tahoma" w:cs="Tahoma"/>
          <w:rtl/>
          <w:lang w:val="en-US"/>
        </w:rPr>
        <w:t>بدن را جایگاه تجربهٔ هستی می‌داند</w:t>
      </w:r>
    </w:p>
    <w:p w:rsidR="00474C89" w:rsidRPr="001963B1" w:rsidRDefault="00474C89" w:rsidP="00474C89">
      <w:pPr>
        <w:numPr>
          <w:ilvl w:val="0"/>
          <w:numId w:val="30"/>
        </w:numPr>
        <w:bidi/>
        <w:spacing w:after="100" w:afterAutospacing="1" w:line="360" w:lineRule="auto"/>
        <w:ind w:left="0"/>
        <w:rPr>
          <w:rFonts w:ascii="Tahoma" w:hAnsi="Tahoma" w:cs="Tahoma"/>
          <w:lang w:val="en-US"/>
        </w:rPr>
      </w:pPr>
      <w:r w:rsidRPr="001963B1">
        <w:rPr>
          <w:rFonts w:ascii="Tahoma" w:hAnsi="Tahoma" w:cs="Tahoma"/>
          <w:rtl/>
          <w:lang w:val="en-US"/>
        </w:rPr>
        <w:t>خاطره و سفر و سوگ را به یک بافت واحد بدل می‌سازد</w:t>
      </w:r>
    </w:p>
    <w:p w:rsidR="00474C89" w:rsidRPr="001963B1" w:rsidRDefault="00474C89" w:rsidP="00474C89">
      <w:pPr>
        <w:numPr>
          <w:ilvl w:val="0"/>
          <w:numId w:val="30"/>
        </w:numPr>
        <w:bidi/>
        <w:spacing w:after="100" w:afterAutospacing="1" w:line="360" w:lineRule="auto"/>
        <w:ind w:left="0"/>
        <w:rPr>
          <w:rFonts w:ascii="Tahoma" w:hAnsi="Tahoma" w:cs="Tahoma"/>
          <w:lang w:val="en-US"/>
        </w:rPr>
      </w:pPr>
      <w:r w:rsidRPr="001963B1">
        <w:rPr>
          <w:rFonts w:ascii="Tahoma" w:hAnsi="Tahoma" w:cs="Tahoma"/>
          <w:rtl/>
          <w:lang w:val="en-US"/>
        </w:rPr>
        <w:t>و در نهایت، به پذیرشی آرام، بالغ، و انسانی می‌رسد</w:t>
      </w:r>
    </w:p>
    <w:p w:rsidR="00474C89" w:rsidRPr="001963B1" w:rsidRDefault="00474C89" w:rsidP="00474C89">
      <w:pPr>
        <w:bidi/>
        <w:spacing w:after="100" w:afterAutospacing="1" w:line="360" w:lineRule="auto"/>
        <w:rPr>
          <w:rFonts w:ascii="Tahoma" w:hAnsi="Tahoma" w:cs="Tahoma"/>
          <w:lang w:val="en-US"/>
        </w:rPr>
      </w:pPr>
      <w:r w:rsidRPr="001963B1">
        <w:rPr>
          <w:rFonts w:ascii="Tahoma" w:hAnsi="Tahoma" w:cs="Tahoma"/>
          <w:rtl/>
          <w:lang w:val="en-US"/>
        </w:rPr>
        <w:t>در این شعر، شاعر نمی‌خواهد چیزی را اثبات کند</w:t>
      </w:r>
      <w:r w:rsidRPr="001963B1">
        <w:rPr>
          <w:rFonts w:ascii="Tahoma" w:hAnsi="Tahoma" w:cs="Tahoma"/>
          <w:lang w:val="en-US"/>
        </w:rPr>
        <w:t>.</w:t>
      </w:r>
      <w:r w:rsidRPr="001963B1">
        <w:rPr>
          <w:rFonts w:ascii="Tahoma" w:hAnsi="Tahoma" w:cs="Tahoma"/>
          <w:lang w:val="en-US"/>
        </w:rPr>
        <w:br/>
      </w:r>
      <w:r w:rsidRPr="001963B1">
        <w:rPr>
          <w:rFonts w:ascii="Tahoma" w:hAnsi="Tahoma" w:cs="Tahoma"/>
          <w:rtl/>
          <w:lang w:val="en-US"/>
        </w:rPr>
        <w:t xml:space="preserve">او </w:t>
      </w:r>
      <w:r w:rsidRPr="001963B1">
        <w:rPr>
          <w:rFonts w:ascii="Tahoma" w:hAnsi="Tahoma" w:cs="Tahoma"/>
          <w:b/>
          <w:bCs/>
          <w:rtl/>
          <w:lang w:val="en-US"/>
        </w:rPr>
        <w:t>فقط می‌زیَد</w:t>
      </w:r>
      <w:r w:rsidRPr="001963B1">
        <w:rPr>
          <w:rFonts w:ascii="Tahoma" w:hAnsi="Tahoma" w:cs="Tahoma"/>
          <w:lang w:val="en-US"/>
        </w:rPr>
        <w:t>.</w:t>
      </w:r>
      <w:r w:rsidRPr="001963B1">
        <w:rPr>
          <w:rFonts w:ascii="Tahoma" w:hAnsi="Tahoma" w:cs="Tahoma"/>
          <w:lang w:val="en-US"/>
        </w:rPr>
        <w:br/>
      </w:r>
      <w:r w:rsidRPr="001963B1">
        <w:rPr>
          <w:rFonts w:ascii="Tahoma" w:hAnsi="Tahoma" w:cs="Tahoma"/>
          <w:rtl/>
          <w:lang w:val="en-US"/>
        </w:rPr>
        <w:t xml:space="preserve">و خواننده را به </w:t>
      </w:r>
      <w:r w:rsidRPr="001963B1">
        <w:rPr>
          <w:rFonts w:ascii="Tahoma" w:hAnsi="Tahoma" w:cs="Tahoma"/>
          <w:b/>
          <w:bCs/>
          <w:rtl/>
          <w:lang w:val="en-US"/>
        </w:rPr>
        <w:t>هم‌زیستن</w:t>
      </w:r>
      <w:r w:rsidRPr="001963B1">
        <w:rPr>
          <w:rFonts w:ascii="Tahoma" w:hAnsi="Tahoma" w:cs="Tahoma"/>
          <w:rtl/>
          <w:lang w:val="en-US"/>
        </w:rPr>
        <w:t xml:space="preserve"> دعوت می‌کند</w:t>
      </w:r>
      <w:r w:rsidRPr="001963B1">
        <w:rPr>
          <w:rFonts w:ascii="Tahoma" w:hAnsi="Tahoma" w:cs="Tahoma"/>
          <w:lang w:val="en-US"/>
        </w:rPr>
        <w:t>.</w:t>
      </w:r>
    </w:p>
    <w:p w:rsidR="00776529" w:rsidRPr="00E06D29" w:rsidRDefault="00776529" w:rsidP="001609C7">
      <w:pPr>
        <w:bidi/>
        <w:rPr>
          <w:rFonts w:ascii="Tahoma" w:hAnsi="Tahoma" w:cs="Tahoma"/>
          <w:rtl/>
          <w:lang w:bidi="fa-IR"/>
        </w:rPr>
      </w:pPr>
      <w:bookmarkStart w:id="0" w:name="_GoBack"/>
      <w:bookmarkEnd w:id="0"/>
    </w:p>
    <w:sectPr w:rsidR="00776529" w:rsidRPr="00E06D29"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7A8" w:rsidRDefault="007377A8">
      <w:pPr>
        <w:spacing w:after="0" w:line="240" w:lineRule="auto"/>
      </w:pPr>
      <w:r>
        <w:separator/>
      </w:r>
    </w:p>
  </w:endnote>
  <w:endnote w:type="continuationSeparator" w:id="0">
    <w:p w:rsidR="007377A8" w:rsidRDefault="00737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7377A8">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7A8" w:rsidRDefault="007377A8">
      <w:pPr>
        <w:spacing w:after="0" w:line="240" w:lineRule="auto"/>
      </w:pPr>
      <w:r>
        <w:separator/>
      </w:r>
    </w:p>
  </w:footnote>
  <w:footnote w:type="continuationSeparator" w:id="0">
    <w:p w:rsidR="007377A8" w:rsidRDefault="007377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8842CB"/>
    <w:multiLevelType w:val="hybridMultilevel"/>
    <w:tmpl w:val="F1366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7">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E760395"/>
    <w:multiLevelType w:val="hybridMultilevel"/>
    <w:tmpl w:val="01FEA75E"/>
    <w:lvl w:ilvl="0" w:tplc="A97EC9B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40A23A8E"/>
    <w:multiLevelType w:val="multilevel"/>
    <w:tmpl w:val="4D226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1"/>
  </w:num>
  <w:num w:numId="3">
    <w:abstractNumId w:val="12"/>
  </w:num>
  <w:num w:numId="4">
    <w:abstractNumId w:val="9"/>
  </w:num>
  <w:num w:numId="5">
    <w:abstractNumId w:val="16"/>
  </w:num>
  <w:num w:numId="6">
    <w:abstractNumId w:val="3"/>
  </w:num>
  <w:num w:numId="7">
    <w:abstractNumId w:val="26"/>
  </w:num>
  <w:num w:numId="8">
    <w:abstractNumId w:val="8"/>
  </w:num>
  <w:num w:numId="9">
    <w:abstractNumId w:val="2"/>
  </w:num>
  <w:num w:numId="10">
    <w:abstractNumId w:val="21"/>
  </w:num>
  <w:num w:numId="11">
    <w:abstractNumId w:val="25"/>
  </w:num>
  <w:num w:numId="12">
    <w:abstractNumId w:val="6"/>
  </w:num>
  <w:num w:numId="13">
    <w:abstractNumId w:val="23"/>
  </w:num>
  <w:num w:numId="14">
    <w:abstractNumId w:val="7"/>
  </w:num>
  <w:num w:numId="15">
    <w:abstractNumId w:val="13"/>
  </w:num>
  <w:num w:numId="16">
    <w:abstractNumId w:val="4"/>
  </w:num>
  <w:num w:numId="17">
    <w:abstractNumId w:val="22"/>
  </w:num>
  <w:num w:numId="18">
    <w:abstractNumId w:val="1"/>
  </w:num>
  <w:num w:numId="19">
    <w:abstractNumId w:val="10"/>
  </w:num>
  <w:num w:numId="20">
    <w:abstractNumId w:val="28"/>
  </w:num>
  <w:num w:numId="21">
    <w:abstractNumId w:val="27"/>
  </w:num>
  <w:num w:numId="22">
    <w:abstractNumId w:val="17"/>
  </w:num>
  <w:num w:numId="23">
    <w:abstractNumId w:val="29"/>
  </w:num>
  <w:num w:numId="24">
    <w:abstractNumId w:val="14"/>
  </w:num>
  <w:num w:numId="25">
    <w:abstractNumId w:val="24"/>
  </w:num>
  <w:num w:numId="26">
    <w:abstractNumId w:val="18"/>
  </w:num>
  <w:num w:numId="27">
    <w:abstractNumId w:val="0"/>
  </w:num>
  <w:num w:numId="28">
    <w:abstractNumId w:val="5"/>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7001A"/>
    <w:rsid w:val="00096412"/>
    <w:rsid w:val="000A7A68"/>
    <w:rsid w:val="000B77E6"/>
    <w:rsid w:val="000E1527"/>
    <w:rsid w:val="000E79A3"/>
    <w:rsid w:val="00102C3D"/>
    <w:rsid w:val="00114060"/>
    <w:rsid w:val="0011766E"/>
    <w:rsid w:val="00123230"/>
    <w:rsid w:val="00133B08"/>
    <w:rsid w:val="001506A3"/>
    <w:rsid w:val="001609C7"/>
    <w:rsid w:val="00165459"/>
    <w:rsid w:val="001666DE"/>
    <w:rsid w:val="00170FF8"/>
    <w:rsid w:val="0019231F"/>
    <w:rsid w:val="001B7666"/>
    <w:rsid w:val="001D5BF2"/>
    <w:rsid w:val="0020342A"/>
    <w:rsid w:val="002036E2"/>
    <w:rsid w:val="002275FF"/>
    <w:rsid w:val="0023112D"/>
    <w:rsid w:val="00231AB5"/>
    <w:rsid w:val="00236000"/>
    <w:rsid w:val="00240FAB"/>
    <w:rsid w:val="002455B4"/>
    <w:rsid w:val="00265DFB"/>
    <w:rsid w:val="00277466"/>
    <w:rsid w:val="00281274"/>
    <w:rsid w:val="00291470"/>
    <w:rsid w:val="002A0636"/>
    <w:rsid w:val="002A7B06"/>
    <w:rsid w:val="002B21C5"/>
    <w:rsid w:val="002D1E27"/>
    <w:rsid w:val="002D7325"/>
    <w:rsid w:val="002F6D19"/>
    <w:rsid w:val="002F724E"/>
    <w:rsid w:val="00305470"/>
    <w:rsid w:val="0031426B"/>
    <w:rsid w:val="003172CE"/>
    <w:rsid w:val="003469F2"/>
    <w:rsid w:val="00350580"/>
    <w:rsid w:val="00357D55"/>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41829"/>
    <w:rsid w:val="00443AE3"/>
    <w:rsid w:val="004620B1"/>
    <w:rsid w:val="00470F37"/>
    <w:rsid w:val="00474C89"/>
    <w:rsid w:val="004800B2"/>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486F"/>
    <w:rsid w:val="005404A6"/>
    <w:rsid w:val="00545005"/>
    <w:rsid w:val="00556523"/>
    <w:rsid w:val="005572BE"/>
    <w:rsid w:val="0056564D"/>
    <w:rsid w:val="005811B2"/>
    <w:rsid w:val="00587291"/>
    <w:rsid w:val="00594C07"/>
    <w:rsid w:val="00596485"/>
    <w:rsid w:val="005C4663"/>
    <w:rsid w:val="006056EE"/>
    <w:rsid w:val="0063590B"/>
    <w:rsid w:val="006414DF"/>
    <w:rsid w:val="00650E4E"/>
    <w:rsid w:val="0067362A"/>
    <w:rsid w:val="00692E6D"/>
    <w:rsid w:val="006F4415"/>
    <w:rsid w:val="0070068D"/>
    <w:rsid w:val="00711CE3"/>
    <w:rsid w:val="0072262F"/>
    <w:rsid w:val="007377A8"/>
    <w:rsid w:val="0074672B"/>
    <w:rsid w:val="00756FDA"/>
    <w:rsid w:val="00770BF9"/>
    <w:rsid w:val="00776529"/>
    <w:rsid w:val="00785322"/>
    <w:rsid w:val="007A4DDF"/>
    <w:rsid w:val="007A7E6D"/>
    <w:rsid w:val="007B66F8"/>
    <w:rsid w:val="007C342F"/>
    <w:rsid w:val="007C60A6"/>
    <w:rsid w:val="007E0F2F"/>
    <w:rsid w:val="007E5471"/>
    <w:rsid w:val="00805E54"/>
    <w:rsid w:val="008060A9"/>
    <w:rsid w:val="00816F1E"/>
    <w:rsid w:val="008233AB"/>
    <w:rsid w:val="00824050"/>
    <w:rsid w:val="00827D06"/>
    <w:rsid w:val="00836332"/>
    <w:rsid w:val="00855382"/>
    <w:rsid w:val="00857374"/>
    <w:rsid w:val="00857CE2"/>
    <w:rsid w:val="00863504"/>
    <w:rsid w:val="00873901"/>
    <w:rsid w:val="00874448"/>
    <w:rsid w:val="00877B77"/>
    <w:rsid w:val="0088796E"/>
    <w:rsid w:val="00892FF2"/>
    <w:rsid w:val="0089430E"/>
    <w:rsid w:val="008A74DB"/>
    <w:rsid w:val="008B34AE"/>
    <w:rsid w:val="008B3A7E"/>
    <w:rsid w:val="008D645A"/>
    <w:rsid w:val="008E0ABA"/>
    <w:rsid w:val="008F1961"/>
    <w:rsid w:val="008F2040"/>
    <w:rsid w:val="0090374F"/>
    <w:rsid w:val="0090534C"/>
    <w:rsid w:val="0092013C"/>
    <w:rsid w:val="00920B54"/>
    <w:rsid w:val="00921861"/>
    <w:rsid w:val="009268A8"/>
    <w:rsid w:val="009429EB"/>
    <w:rsid w:val="00942F2C"/>
    <w:rsid w:val="00975A79"/>
    <w:rsid w:val="009B153E"/>
    <w:rsid w:val="009B34FE"/>
    <w:rsid w:val="009D5504"/>
    <w:rsid w:val="00A02180"/>
    <w:rsid w:val="00A021EC"/>
    <w:rsid w:val="00A22278"/>
    <w:rsid w:val="00A42CAE"/>
    <w:rsid w:val="00A47C15"/>
    <w:rsid w:val="00A64FF5"/>
    <w:rsid w:val="00A955F5"/>
    <w:rsid w:val="00AD1B61"/>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05B16"/>
    <w:rsid w:val="00C14A8F"/>
    <w:rsid w:val="00C203C0"/>
    <w:rsid w:val="00C40207"/>
    <w:rsid w:val="00C41047"/>
    <w:rsid w:val="00C60987"/>
    <w:rsid w:val="00C61DCB"/>
    <w:rsid w:val="00C83280"/>
    <w:rsid w:val="00C85AB3"/>
    <w:rsid w:val="00C86986"/>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933B7"/>
    <w:rsid w:val="00D94847"/>
    <w:rsid w:val="00DD0AB4"/>
    <w:rsid w:val="00DE00B2"/>
    <w:rsid w:val="00DF5CC1"/>
    <w:rsid w:val="00E06D29"/>
    <w:rsid w:val="00E1390D"/>
    <w:rsid w:val="00E309FF"/>
    <w:rsid w:val="00E32F40"/>
    <w:rsid w:val="00E34C05"/>
    <w:rsid w:val="00E41486"/>
    <w:rsid w:val="00E4326F"/>
    <w:rsid w:val="00E47A17"/>
    <w:rsid w:val="00E53730"/>
    <w:rsid w:val="00E66439"/>
    <w:rsid w:val="00E75358"/>
    <w:rsid w:val="00E86455"/>
    <w:rsid w:val="00E95870"/>
    <w:rsid w:val="00EA099B"/>
    <w:rsid w:val="00EA2A11"/>
    <w:rsid w:val="00EB29FE"/>
    <w:rsid w:val="00ED282D"/>
    <w:rsid w:val="00EE03AF"/>
    <w:rsid w:val="00EE28A7"/>
    <w:rsid w:val="00EF1E3E"/>
    <w:rsid w:val="00EF38ED"/>
    <w:rsid w:val="00EF788C"/>
    <w:rsid w:val="00F32ADD"/>
    <w:rsid w:val="00F4400A"/>
    <w:rsid w:val="00F6383D"/>
    <w:rsid w:val="00F804E8"/>
    <w:rsid w:val="00F86988"/>
    <w:rsid w:val="00F947E8"/>
    <w:rsid w:val="00FA3F08"/>
    <w:rsid w:val="00FA5917"/>
    <w:rsid w:val="00FA5FDE"/>
    <w:rsid w:val="00FA76A4"/>
    <w:rsid w:val="00FB3FAB"/>
    <w:rsid w:val="00FB6652"/>
    <w:rsid w:val="00FC59B7"/>
    <w:rsid w:val="00FE3C46"/>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C068A-884A-48AA-AE49-4D5C5B0C2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691</Words>
  <Characters>3940</Characters>
  <Application>Microsoft Office Word</Application>
  <DocSecurity>0</DocSecurity>
  <Lines>32</Lines>
  <Paragraphs>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۱. مقدمه: شعر به‌مثابه‌ جایگاه حضور</vt:lpstr>
      <vt:lpstr>        ۲. جهان طبیعی و ورود به تجربهٔ وحدت</vt:lpstr>
      <vt:lpstr>        ۳. گذر از کیهان به تخیل؛ از تجربه به حافظه</vt:lpstr>
      <vt:lpstr>        ۴. زندگی شهری، سفر، و سوگِ نامرئی</vt:lpstr>
      <vt:lpstr>        ۵. بخش پایانی: رسیدن به ساحل پذیرش</vt:lpstr>
      <vt:lpstr>        ۶. پایان‌بندی: زندگی ادامه دارد</vt:lpstr>
      <vt:lpstr>        نتیجه</vt:lpstr>
    </vt:vector>
  </TitlesOfParts>
  <Company/>
  <LinksUpToDate>false</LinksUpToDate>
  <CharactersWithSpaces>4622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2025-10-25T15:50:00Z</dcterms:created>
  <dcterms:modified xsi:type="dcterms:W3CDTF">2025-10-25T15:50:00Z</dcterms:modified>
</cp:coreProperties>
</file>