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DDC" w:rsidRPr="00230600" w:rsidRDefault="00BC0DDC" w:rsidP="00BC0DDC">
      <w:pPr>
        <w:bidi/>
        <w:spacing w:after="0" w:line="360" w:lineRule="auto"/>
        <w:jc w:val="center"/>
        <w:rPr>
          <w:rFonts w:asciiTheme="majorBidi" w:hAnsiTheme="majorBidi" w:cstheme="majorBidi"/>
          <w:b/>
          <w:bCs/>
          <w:color w:val="632423" w:themeColor="accent2" w:themeShade="80"/>
          <w:sz w:val="36"/>
          <w:szCs w:val="36"/>
        </w:rPr>
      </w:pPr>
      <w:bookmarkStart w:id="0" w:name="_GoBack"/>
      <w:r w:rsidRPr="00230600">
        <w:rPr>
          <w:rFonts w:asciiTheme="majorBidi" w:hAnsiTheme="majorBidi" w:cstheme="majorBidi"/>
          <w:b/>
          <w:bCs/>
          <w:color w:val="632423" w:themeColor="accent2" w:themeShade="80"/>
          <w:sz w:val="36"/>
          <w:szCs w:val="36"/>
          <w:rtl/>
        </w:rPr>
        <w:t>در ستایش بازگشت و گفت‌وگو</w:t>
      </w:r>
    </w:p>
    <w:p w:rsidR="00BC0DDC" w:rsidRPr="00BC0DDC" w:rsidRDefault="00BC0DDC" w:rsidP="00BC0DDC">
      <w:pPr>
        <w:bidi/>
        <w:spacing w:after="0" w:line="360" w:lineRule="auto"/>
        <w:jc w:val="center"/>
        <w:rPr>
          <w:rFonts w:asciiTheme="majorBidi" w:hAnsiTheme="majorBidi" w:cstheme="majorBidi"/>
          <w:b/>
          <w:bCs/>
          <w:sz w:val="24"/>
          <w:szCs w:val="24"/>
        </w:rPr>
      </w:pPr>
      <w:r w:rsidRPr="00BC0DDC">
        <w:rPr>
          <w:rFonts w:asciiTheme="majorBidi" w:hAnsiTheme="majorBidi" w:cstheme="majorBidi"/>
          <w:b/>
          <w:bCs/>
          <w:sz w:val="24"/>
          <w:szCs w:val="24"/>
          <w:rtl/>
        </w:rPr>
        <w:t>معرفی مختصر و تحلیلی کتاب «معماری شعر»</w:t>
      </w:r>
    </w:p>
    <w:p w:rsidR="00BC0DDC" w:rsidRPr="00BC0DDC" w:rsidRDefault="00BC0DDC" w:rsidP="00BC0DDC">
      <w:pPr>
        <w:bidi/>
        <w:spacing w:after="0" w:line="360" w:lineRule="auto"/>
        <w:rPr>
          <w:rFonts w:ascii="Tahoma" w:hAnsi="Tahoma" w:cs="Tahoma"/>
          <w:b/>
          <w:bCs/>
        </w:rPr>
      </w:pPr>
      <w:r w:rsidRPr="00BC0DDC">
        <w:rPr>
          <w:rFonts w:ascii="Tahoma" w:hAnsi="Tahoma" w:cs="Tahoma"/>
          <w:b/>
          <w:bCs/>
          <w:rtl/>
        </w:rPr>
        <w:t>چکیده</w:t>
      </w:r>
    </w:p>
    <w:p w:rsidR="003554D9" w:rsidRDefault="00BC0DDC" w:rsidP="00D74C2B">
      <w:pPr>
        <w:bidi/>
        <w:spacing w:after="0" w:line="360" w:lineRule="auto"/>
        <w:ind w:firstLine="720"/>
        <w:rPr>
          <w:rFonts w:ascii="Tahoma" w:hAnsi="Tahoma" w:cs="Tahoma"/>
          <w:rtl/>
        </w:rPr>
      </w:pPr>
      <w:r w:rsidRPr="00BC0DDC">
        <w:rPr>
          <w:rFonts w:ascii="Tahoma" w:hAnsi="Tahoma" w:cs="Tahoma"/>
          <w:rtl/>
        </w:rPr>
        <w:t xml:space="preserve">کتاب </w:t>
      </w:r>
      <w:r>
        <w:rPr>
          <w:rFonts w:ascii="Tahoma" w:hAnsi="Tahoma" w:cs="Tahoma" w:hint="cs"/>
          <w:rtl/>
        </w:rPr>
        <w:t>«</w:t>
      </w:r>
      <w:r w:rsidRPr="00BC0DDC">
        <w:rPr>
          <w:rFonts w:ascii="Tahoma" w:hAnsi="Tahoma" w:cs="Tahoma"/>
          <w:rtl/>
        </w:rPr>
        <w:t>معماری شعر</w:t>
      </w:r>
      <w:r>
        <w:rPr>
          <w:rFonts w:ascii="Tahoma" w:hAnsi="Tahoma" w:cs="Tahoma" w:hint="cs"/>
          <w:rtl/>
        </w:rPr>
        <w:t>»</w:t>
      </w:r>
      <w:r w:rsidRPr="00BC0DDC">
        <w:rPr>
          <w:rFonts w:ascii="Tahoma" w:hAnsi="Tahoma" w:cs="Tahoma"/>
          <w:rtl/>
        </w:rPr>
        <w:t xml:space="preserve"> حاصل گفت‌وگویی</w:t>
      </w:r>
      <w:r w:rsidR="00D74C2B">
        <w:rPr>
          <w:rFonts w:ascii="Tahoma" w:hAnsi="Tahoma" w:cs="Tahoma" w:hint="cs"/>
          <w:rtl/>
        </w:rPr>
        <w:t xml:space="preserve"> است</w:t>
      </w:r>
      <w:r w:rsidRPr="00BC0DDC">
        <w:rPr>
          <w:rFonts w:ascii="Tahoma" w:hAnsi="Tahoma" w:cs="Tahoma"/>
          <w:rtl/>
        </w:rPr>
        <w:t xml:space="preserve"> ساختارمند میان دکتر اسماعیل نوری‌علا (</w:t>
      </w:r>
      <w:r w:rsidR="003554D9">
        <w:rPr>
          <w:rFonts w:ascii="Tahoma" w:hAnsi="Tahoma" w:cs="Tahoma" w:hint="cs"/>
          <w:rtl/>
        </w:rPr>
        <w:t xml:space="preserve">شاعر، منتقد، مترجم و فیلمساز قدیمی ایران که اکنون </w:t>
      </w:r>
      <w:r w:rsidRPr="00BC0DDC">
        <w:rPr>
          <w:rFonts w:ascii="Tahoma" w:hAnsi="Tahoma" w:cs="Tahoma"/>
          <w:rtl/>
        </w:rPr>
        <w:t>ساکن</w:t>
      </w:r>
      <w:r w:rsidR="00D74C2B">
        <w:rPr>
          <w:rFonts w:ascii="Tahoma" w:hAnsi="Tahoma" w:cs="Tahoma" w:hint="cs"/>
          <w:rtl/>
        </w:rPr>
        <w:t xml:space="preserve"> شهر</w:t>
      </w:r>
      <w:r>
        <w:rPr>
          <w:rFonts w:ascii="Tahoma" w:hAnsi="Tahoma" w:cs="Tahoma" w:hint="cs"/>
          <w:rtl/>
        </w:rPr>
        <w:t xml:space="preserve"> دنور </w:t>
      </w:r>
      <w:r w:rsidR="00D74C2B">
        <w:rPr>
          <w:rFonts w:ascii="Tahoma" w:hAnsi="Tahoma" w:cs="Tahoma" w:hint="cs"/>
          <w:rtl/>
        </w:rPr>
        <w:t>در</w:t>
      </w:r>
      <w:r>
        <w:rPr>
          <w:rFonts w:ascii="Tahoma" w:hAnsi="Tahoma" w:cs="Tahoma" w:hint="cs"/>
          <w:rtl/>
        </w:rPr>
        <w:t xml:space="preserve"> ایالات متحده</w:t>
      </w:r>
      <w:r w:rsidRPr="00BC0DDC">
        <w:rPr>
          <w:rFonts w:ascii="Tahoma" w:hAnsi="Tahoma" w:cs="Tahoma"/>
          <w:rtl/>
        </w:rPr>
        <w:t xml:space="preserve"> آمریکا</w:t>
      </w:r>
      <w:r w:rsidR="003554D9">
        <w:rPr>
          <w:rFonts w:ascii="Tahoma" w:hAnsi="Tahoma" w:cs="Tahoma" w:hint="cs"/>
          <w:rtl/>
        </w:rPr>
        <w:t xml:space="preserve"> است</w:t>
      </w:r>
      <w:r w:rsidRPr="00BC0DDC">
        <w:rPr>
          <w:rFonts w:ascii="Tahoma" w:hAnsi="Tahoma" w:cs="Tahoma"/>
          <w:rtl/>
        </w:rPr>
        <w:t>) و دکتر سعید</w:t>
      </w:r>
      <w:r>
        <w:rPr>
          <w:rFonts w:ascii="Tahoma" w:hAnsi="Tahoma" w:cs="Tahoma"/>
          <w:rtl/>
        </w:rPr>
        <w:t xml:space="preserve"> مح</w:t>
      </w:r>
      <w:r>
        <w:rPr>
          <w:rFonts w:ascii="Tahoma" w:hAnsi="Tahoma" w:cs="Tahoma" w:hint="cs"/>
          <w:rtl/>
        </w:rPr>
        <w:t>م</w:t>
      </w:r>
      <w:r>
        <w:rPr>
          <w:rFonts w:ascii="Tahoma" w:hAnsi="Tahoma" w:cs="Tahoma"/>
          <w:rtl/>
        </w:rPr>
        <w:t>د</w:t>
      </w:r>
      <w:r w:rsidRPr="00BC0DDC">
        <w:rPr>
          <w:rFonts w:ascii="Tahoma" w:hAnsi="Tahoma" w:cs="Tahoma"/>
          <w:rtl/>
        </w:rPr>
        <w:t>حسینی (</w:t>
      </w:r>
      <w:r w:rsidR="00D74C2B">
        <w:rPr>
          <w:rFonts w:ascii="Tahoma" w:hAnsi="Tahoma" w:cs="Tahoma" w:hint="cs"/>
          <w:rtl/>
        </w:rPr>
        <w:t xml:space="preserve">روان پزشک و نظریه پرداز و </w:t>
      </w:r>
      <w:r w:rsidR="003554D9">
        <w:rPr>
          <w:rFonts w:ascii="Tahoma" w:hAnsi="Tahoma" w:cs="Tahoma" w:hint="cs"/>
          <w:rtl/>
        </w:rPr>
        <w:t xml:space="preserve">شاعر </w:t>
      </w:r>
      <w:r w:rsidRPr="00BC0DDC">
        <w:rPr>
          <w:rFonts w:ascii="Tahoma" w:hAnsi="Tahoma" w:cs="Tahoma"/>
          <w:rtl/>
        </w:rPr>
        <w:t>ساکن</w:t>
      </w:r>
      <w:r w:rsidR="003554D9">
        <w:rPr>
          <w:rFonts w:ascii="Tahoma" w:hAnsi="Tahoma" w:cs="Tahoma" w:hint="cs"/>
          <w:rtl/>
        </w:rPr>
        <w:t xml:space="preserve"> شهر</w:t>
      </w:r>
      <w:r w:rsidRPr="00BC0DDC">
        <w:rPr>
          <w:rFonts w:ascii="Tahoma" w:hAnsi="Tahoma" w:cs="Tahoma"/>
          <w:rtl/>
        </w:rPr>
        <w:t xml:space="preserve"> بهبهان در ایران) که از طریق نرم‌افزار «زووم» انجام شده</w:t>
      </w:r>
      <w:r w:rsidR="003554D9">
        <w:rPr>
          <w:rFonts w:ascii="Tahoma" w:hAnsi="Tahoma" w:cs="Tahoma" w:hint="cs"/>
          <w:rtl/>
        </w:rPr>
        <w:t xml:space="preserve"> است. </w:t>
      </w:r>
    </w:p>
    <w:p w:rsidR="00BC0DDC" w:rsidRPr="00BC0DDC" w:rsidRDefault="003554D9" w:rsidP="003554D9">
      <w:pPr>
        <w:bidi/>
        <w:spacing w:after="0" w:line="360" w:lineRule="auto"/>
        <w:ind w:firstLine="720"/>
        <w:rPr>
          <w:rFonts w:ascii="Tahoma" w:hAnsi="Tahoma" w:cs="Tahoma"/>
        </w:rPr>
      </w:pPr>
      <w:r>
        <w:rPr>
          <w:rFonts w:ascii="Tahoma" w:hAnsi="Tahoma" w:cs="Tahoma" w:hint="cs"/>
          <w:rtl/>
        </w:rPr>
        <w:t>کتاب</w:t>
      </w:r>
      <w:r w:rsidR="00BC0DDC" w:rsidRPr="00BC0DDC">
        <w:rPr>
          <w:rFonts w:ascii="Tahoma" w:hAnsi="Tahoma" w:cs="Tahoma"/>
          <w:rtl/>
        </w:rPr>
        <w:t xml:space="preserve"> اثری</w:t>
      </w:r>
      <w:r w:rsidR="00BC0DDC">
        <w:rPr>
          <w:rFonts w:ascii="Tahoma" w:hAnsi="Tahoma" w:cs="Tahoma" w:hint="cs"/>
          <w:rtl/>
        </w:rPr>
        <w:t xml:space="preserve"> است</w:t>
      </w:r>
      <w:r w:rsidR="00BC0DDC" w:rsidRPr="00BC0DDC">
        <w:rPr>
          <w:rFonts w:ascii="Tahoma" w:hAnsi="Tahoma" w:cs="Tahoma"/>
          <w:rtl/>
        </w:rPr>
        <w:t xml:space="preserve"> که نه‌تنها به تحلیل مفاهیم بنیادین در زبان و ساختار شعر می‌پردازد، بلکه نشانه‌ای از بازگشت اندیشمندانهٔ مؤلفی به نام نوری‌علا (با نام شاعری «پیام»)</w:t>
      </w:r>
      <w:r>
        <w:rPr>
          <w:rFonts w:ascii="Tahoma" w:hAnsi="Tahoma" w:cs="Tahoma" w:hint="cs"/>
          <w:rtl/>
        </w:rPr>
        <w:t xml:space="preserve"> محسوب می شود</w:t>
      </w:r>
      <w:r w:rsidR="00BC0DDC" w:rsidRPr="00BC0DDC">
        <w:rPr>
          <w:rFonts w:ascii="Tahoma" w:hAnsi="Tahoma" w:cs="Tahoma"/>
          <w:rtl/>
        </w:rPr>
        <w:t xml:space="preserve"> که بیش از دو دهه</w:t>
      </w:r>
      <w:r>
        <w:rPr>
          <w:rFonts w:ascii="Tahoma" w:hAnsi="Tahoma" w:cs="Tahoma" w:hint="cs"/>
          <w:rtl/>
        </w:rPr>
        <w:t xml:space="preserve"> (1340 تا 1360 شمسی)</w:t>
      </w:r>
      <w:r w:rsidR="00BC0DDC" w:rsidRPr="00BC0DDC">
        <w:rPr>
          <w:rFonts w:ascii="Tahoma" w:hAnsi="Tahoma" w:cs="Tahoma"/>
          <w:rtl/>
        </w:rPr>
        <w:t xml:space="preserve"> در تفکر شعری ایران حضوری فعال داشته، و در عین حال، چهار دهه است که، به دلایل تاریخی، از صحنهٔ رسمی فرهنگ و هنر ایران </w:t>
      </w:r>
      <w:r>
        <w:rPr>
          <w:rFonts w:ascii="Tahoma" w:hAnsi="Tahoma" w:cs="Tahoma" w:hint="cs"/>
          <w:rtl/>
        </w:rPr>
        <w:t xml:space="preserve">بر </w:t>
      </w:r>
      <w:r w:rsidR="00BC0DDC" w:rsidRPr="00BC0DDC">
        <w:rPr>
          <w:rFonts w:ascii="Tahoma" w:hAnsi="Tahoma" w:cs="Tahoma"/>
          <w:rtl/>
        </w:rPr>
        <w:t>کنار مانده است</w:t>
      </w:r>
      <w:r w:rsidR="00BC0DDC" w:rsidRPr="00BC0DDC">
        <w:rPr>
          <w:rFonts w:ascii="Tahoma" w:hAnsi="Tahoma" w:cs="Tahoma"/>
        </w:rPr>
        <w:t>.</w:t>
      </w:r>
      <w:r w:rsidR="00BC0DDC">
        <w:rPr>
          <w:rFonts w:ascii="Tahoma" w:hAnsi="Tahoma" w:cs="Tahoma" w:hint="cs"/>
          <w:rtl/>
        </w:rPr>
        <w:t xml:space="preserve"> </w:t>
      </w:r>
    </w:p>
    <w:p w:rsidR="003554D9" w:rsidRPr="00BC0DDC" w:rsidRDefault="003554D9" w:rsidP="00AC620A">
      <w:pPr>
        <w:bidi/>
        <w:spacing w:after="0" w:line="360" w:lineRule="auto"/>
        <w:ind w:firstLine="720"/>
        <w:rPr>
          <w:rFonts w:ascii="Tahoma" w:hAnsi="Tahoma" w:cs="Tahoma"/>
        </w:rPr>
      </w:pPr>
      <w:r w:rsidRPr="00BC0DDC">
        <w:rPr>
          <w:rFonts w:ascii="Tahoma" w:hAnsi="Tahoma" w:cs="Tahoma"/>
          <w:rtl/>
        </w:rPr>
        <w:t xml:space="preserve">این مقاله، به مناسبت انتشار این کتاب و </w:t>
      </w:r>
      <w:r w:rsidR="00D74C2B">
        <w:rPr>
          <w:rFonts w:ascii="Tahoma" w:hAnsi="Tahoma" w:cs="Tahoma" w:hint="cs"/>
          <w:rtl/>
        </w:rPr>
        <w:t>در پاسخ به خواست</w:t>
      </w:r>
      <w:r w:rsidRPr="00BC0DDC">
        <w:rPr>
          <w:rFonts w:ascii="Tahoma" w:hAnsi="Tahoma" w:cs="Tahoma"/>
          <w:rtl/>
        </w:rPr>
        <w:t xml:space="preserve"> علاقه‌مندان جدی شعر و نقد ادبی، به تحلیل دوسویهٔ اثر و مقدمهٔ گشایندهٔ آن می‌پردازد؛ با نگاهی به غیبت طولانی</w:t>
      </w:r>
      <w:r w:rsidR="00AC620A">
        <w:rPr>
          <w:rFonts w:ascii="Tahoma" w:hAnsi="Tahoma" w:cs="Tahoma"/>
          <w:rtl/>
        </w:rPr>
        <w:t xml:space="preserve"> </w:t>
      </w:r>
      <w:r w:rsidR="00AC620A">
        <w:rPr>
          <w:rFonts w:ascii="Tahoma" w:hAnsi="Tahoma" w:cs="Tahoma" w:hint="cs"/>
          <w:rtl/>
        </w:rPr>
        <w:t>نوری علا</w:t>
      </w:r>
      <w:r w:rsidRPr="00BC0DDC">
        <w:rPr>
          <w:rFonts w:ascii="Tahoma" w:hAnsi="Tahoma" w:cs="Tahoma"/>
          <w:rtl/>
        </w:rPr>
        <w:t>، ضرورت بازگشت او، و تأمل در جایگاه کتاب در گفتمان معاصر شعر فارسی</w:t>
      </w:r>
      <w:r w:rsidRPr="00BC0DDC">
        <w:rPr>
          <w:rFonts w:ascii="Tahoma" w:hAnsi="Tahoma" w:cs="Tahoma"/>
        </w:rPr>
        <w:t>.</w:t>
      </w:r>
    </w:p>
    <w:p w:rsidR="00BC0DDC" w:rsidRPr="00BC0DDC" w:rsidRDefault="00BC0DDC" w:rsidP="00BC0DDC">
      <w:pPr>
        <w:bidi/>
        <w:spacing w:after="0" w:line="360" w:lineRule="auto"/>
        <w:rPr>
          <w:rFonts w:ascii="Tahoma" w:hAnsi="Tahoma" w:cs="Tahoma"/>
        </w:rPr>
      </w:pPr>
    </w:p>
    <w:p w:rsidR="00BC0DDC" w:rsidRPr="00230600" w:rsidRDefault="00D74C2B" w:rsidP="00D74C2B">
      <w:pPr>
        <w:bidi/>
        <w:spacing w:after="0" w:line="360" w:lineRule="auto"/>
        <w:rPr>
          <w:rFonts w:ascii="Tahoma" w:hAnsi="Tahoma" w:cs="Tahoma"/>
          <w:b/>
          <w:bCs/>
        </w:rPr>
      </w:pPr>
      <w:r>
        <w:rPr>
          <w:rFonts w:ascii="Tahoma" w:hAnsi="Tahoma" w:cs="Tahoma" w:hint="cs"/>
          <w:b/>
          <w:bCs/>
          <w:rtl/>
          <w:lang w:bidi="fa-IR"/>
        </w:rPr>
        <w:t>دربار</w:t>
      </w:r>
      <w:r w:rsidRPr="00D74C2B">
        <w:rPr>
          <w:rFonts w:ascii="Tahoma" w:hAnsi="Tahoma" w:cs="Tahoma"/>
          <w:b/>
          <w:bCs/>
          <w:rtl/>
          <w:lang w:bidi="fa-IR"/>
        </w:rPr>
        <w:t xml:space="preserve"> </w:t>
      </w:r>
      <w:r>
        <w:rPr>
          <w:rFonts w:ascii="Tahoma" w:hAnsi="Tahoma" w:cs="Tahoma"/>
          <w:b/>
          <w:bCs/>
          <w:rtl/>
          <w:lang w:bidi="fa-IR"/>
        </w:rPr>
        <w:t>هٔ</w:t>
      </w:r>
      <w:r w:rsidR="00230600">
        <w:rPr>
          <w:rFonts w:ascii="Tahoma" w:hAnsi="Tahoma" w:cs="Tahoma" w:hint="cs"/>
          <w:b/>
          <w:bCs/>
          <w:rtl/>
          <w:lang w:bidi="fa-IR"/>
        </w:rPr>
        <w:t xml:space="preserve"> </w:t>
      </w:r>
      <w:r w:rsidR="00230600">
        <w:rPr>
          <w:rFonts w:ascii="Tahoma" w:hAnsi="Tahoma" w:cs="Tahoma"/>
          <w:b/>
          <w:bCs/>
          <w:rtl/>
          <w:lang w:bidi="fa-IR"/>
        </w:rPr>
        <w:t>مقدمهٔ دکتر محمد</w:t>
      </w:r>
      <w:r w:rsidR="00BC0DDC" w:rsidRPr="00230600">
        <w:rPr>
          <w:rFonts w:ascii="Tahoma" w:hAnsi="Tahoma" w:cs="Tahoma"/>
          <w:b/>
          <w:bCs/>
          <w:rtl/>
          <w:lang w:bidi="fa-IR"/>
        </w:rPr>
        <w:t>حسنی: صدای حافظه، آستانهٔ بازگشت</w:t>
      </w:r>
    </w:p>
    <w:p w:rsidR="00230600" w:rsidRPr="00BC0DDC" w:rsidRDefault="00BC0DDC" w:rsidP="00AC620A">
      <w:pPr>
        <w:bidi/>
        <w:spacing w:after="0" w:line="360" w:lineRule="auto"/>
        <w:ind w:firstLine="720"/>
        <w:rPr>
          <w:rFonts w:ascii="Tahoma" w:hAnsi="Tahoma" w:cs="Tahoma"/>
        </w:rPr>
      </w:pPr>
      <w:r w:rsidRPr="00BC0DDC">
        <w:rPr>
          <w:rFonts w:ascii="Tahoma" w:hAnsi="Tahoma" w:cs="Tahoma"/>
          <w:rtl/>
        </w:rPr>
        <w:t>در آغاز کتاب، خواننده با مقدمه‌ای از دکتر محمد حسنی مواجه می‌شود</w:t>
      </w:r>
      <w:r w:rsidR="00230600">
        <w:rPr>
          <w:rFonts w:ascii="Tahoma" w:hAnsi="Tahoma" w:cs="Tahoma" w:hint="cs"/>
          <w:rtl/>
        </w:rPr>
        <w:t xml:space="preserve">. </w:t>
      </w:r>
      <w:r w:rsidRPr="00BC0DDC">
        <w:rPr>
          <w:rFonts w:ascii="Tahoma" w:hAnsi="Tahoma" w:cs="Tahoma"/>
          <w:rtl/>
        </w:rPr>
        <w:t xml:space="preserve"> </w:t>
      </w:r>
      <w:r w:rsidR="00230600" w:rsidRPr="00BC0DDC">
        <w:rPr>
          <w:rFonts w:ascii="Tahoma" w:hAnsi="Tahoma" w:cs="Tahoma"/>
          <w:rtl/>
        </w:rPr>
        <w:t>ترکیب وی</w:t>
      </w:r>
      <w:r w:rsidR="00230600">
        <w:rPr>
          <w:rFonts w:ascii="Tahoma" w:hAnsi="Tahoma" w:cs="Tahoma"/>
          <w:rtl/>
        </w:rPr>
        <w:t>ژه</w:t>
      </w:r>
      <w:r w:rsidR="00AC620A" w:rsidRPr="00AC620A">
        <w:rPr>
          <w:rFonts w:ascii="Tahoma" w:hAnsi="Tahoma" w:cs="Tahoma" w:hint="cs"/>
          <w:rtl/>
        </w:rPr>
        <w:t xml:space="preserve"> </w:t>
      </w:r>
      <w:r w:rsidR="00AC620A">
        <w:rPr>
          <w:rFonts w:ascii="Tahoma" w:hAnsi="Tahoma" w:cs="Tahoma" w:hint="cs"/>
          <w:rtl/>
        </w:rPr>
        <w:t xml:space="preserve">روان پزشکی و نظریه پردازی </w:t>
      </w:r>
      <w:r w:rsidR="00230600">
        <w:rPr>
          <w:rFonts w:ascii="Tahoma" w:hAnsi="Tahoma" w:cs="Tahoma" w:hint="cs"/>
          <w:rtl/>
        </w:rPr>
        <w:t>در</w:t>
      </w:r>
      <w:r w:rsidR="00230600" w:rsidRPr="00BC0DDC">
        <w:rPr>
          <w:rFonts w:ascii="Tahoma" w:hAnsi="Tahoma" w:cs="Tahoma"/>
          <w:rtl/>
        </w:rPr>
        <w:t xml:space="preserve"> زیست</w:t>
      </w:r>
      <w:r w:rsidR="00230600">
        <w:rPr>
          <w:rFonts w:ascii="Tahoma" w:hAnsi="Tahoma" w:cs="Tahoma" w:hint="cs"/>
          <w:rtl/>
        </w:rPr>
        <w:t xml:space="preserve"> </w:t>
      </w:r>
      <w:r w:rsidR="00230600" w:rsidRPr="00BC0DDC">
        <w:rPr>
          <w:rFonts w:ascii="Tahoma" w:hAnsi="Tahoma" w:cs="Tahoma"/>
          <w:rtl/>
        </w:rPr>
        <w:t>‌فکری‌</w:t>
      </w:r>
      <w:r w:rsidR="00AC620A">
        <w:rPr>
          <w:rFonts w:ascii="Tahoma" w:hAnsi="Tahoma" w:cs="Tahoma" w:hint="cs"/>
          <w:rtl/>
        </w:rPr>
        <w:t xml:space="preserve"> او</w:t>
      </w:r>
      <w:r w:rsidR="00230600" w:rsidRPr="00BC0DDC">
        <w:rPr>
          <w:rFonts w:ascii="Tahoma" w:hAnsi="Tahoma" w:cs="Tahoma"/>
          <w:rtl/>
        </w:rPr>
        <w:t xml:space="preserve"> به کتاب عمقی چندلایه بخشیده است</w:t>
      </w:r>
      <w:r w:rsidR="00230600" w:rsidRPr="00BC0DDC">
        <w:rPr>
          <w:rFonts w:ascii="Tahoma" w:hAnsi="Tahoma" w:cs="Tahoma"/>
        </w:rPr>
        <w:t>.</w:t>
      </w:r>
    </w:p>
    <w:p w:rsidR="00BC0DDC" w:rsidRPr="00BC0DDC" w:rsidRDefault="00AC620A" w:rsidP="00230600">
      <w:pPr>
        <w:bidi/>
        <w:spacing w:after="0" w:line="360" w:lineRule="auto"/>
        <w:ind w:firstLine="720"/>
        <w:rPr>
          <w:rFonts w:ascii="Tahoma" w:hAnsi="Tahoma" w:cs="Tahoma"/>
        </w:rPr>
      </w:pPr>
      <w:r>
        <w:rPr>
          <w:rFonts w:ascii="Tahoma" w:hAnsi="Tahoma" w:cs="Tahoma" w:hint="cs"/>
          <w:rtl/>
        </w:rPr>
        <w:t xml:space="preserve">اما </w:t>
      </w:r>
      <w:r w:rsidR="00230600">
        <w:rPr>
          <w:rFonts w:ascii="Tahoma" w:hAnsi="Tahoma" w:cs="Tahoma" w:hint="cs"/>
          <w:rtl/>
        </w:rPr>
        <w:t>نوشته</w:t>
      </w:r>
      <w:r>
        <w:rPr>
          <w:rFonts w:ascii="Tahoma" w:hAnsi="Tahoma" w:cs="Tahoma" w:hint="cs"/>
          <w:rtl/>
        </w:rPr>
        <w:t>ء</w:t>
      </w:r>
      <w:r w:rsidR="00230600">
        <w:rPr>
          <w:rFonts w:ascii="Tahoma" w:hAnsi="Tahoma" w:cs="Tahoma" w:hint="cs"/>
          <w:rtl/>
        </w:rPr>
        <w:t xml:space="preserve"> او،</w:t>
      </w:r>
      <w:r w:rsidR="00BC0DDC" w:rsidRPr="00BC0DDC">
        <w:rPr>
          <w:rFonts w:ascii="Tahoma" w:hAnsi="Tahoma" w:cs="Tahoma"/>
          <w:rtl/>
        </w:rPr>
        <w:t xml:space="preserve"> برخلاف ظاهر </w:t>
      </w:r>
      <w:r w:rsidR="00230600">
        <w:rPr>
          <w:rFonts w:ascii="Tahoma" w:hAnsi="Tahoma" w:cs="Tahoma" w:hint="cs"/>
          <w:rtl/>
        </w:rPr>
        <w:t>اش</w:t>
      </w:r>
      <w:r w:rsidR="00BC0DDC" w:rsidRPr="00BC0DDC">
        <w:rPr>
          <w:rFonts w:ascii="Tahoma" w:hAnsi="Tahoma" w:cs="Tahoma"/>
          <w:rtl/>
        </w:rPr>
        <w:t>، مقدمه‌ای تحلیلی بر محتوای کتاب نیست، بلکه نوعی یادنامهٔ فرهنگی است. این متن در زمانی نوشته شده که اسماعیل نوری‌علا هنوز در سکوتی طولانی به‌سر می‌برد و انتشار اثری تازه از او تنها آرزویی نزد شاگردان و هم‌نسلان</w:t>
      </w:r>
      <w:r>
        <w:rPr>
          <w:rFonts w:ascii="Tahoma" w:hAnsi="Tahoma" w:cs="Tahoma" w:hint="cs"/>
          <w:rtl/>
        </w:rPr>
        <w:t xml:space="preserve"> ا</w:t>
      </w:r>
      <w:r w:rsidR="00BC0DDC" w:rsidRPr="00BC0DDC">
        <w:rPr>
          <w:rFonts w:ascii="Tahoma" w:hAnsi="Tahoma" w:cs="Tahoma"/>
          <w:rtl/>
        </w:rPr>
        <w:t>ش محسوب می‌شد</w:t>
      </w:r>
      <w:r w:rsidR="00BC0DDC" w:rsidRPr="00BC0DDC">
        <w:rPr>
          <w:rFonts w:ascii="Tahoma" w:hAnsi="Tahoma" w:cs="Tahoma"/>
        </w:rPr>
        <w:t>.</w:t>
      </w:r>
    </w:p>
    <w:p w:rsidR="00BC0DDC" w:rsidRPr="00BC0DDC" w:rsidRDefault="00BC0DDC" w:rsidP="00230600">
      <w:pPr>
        <w:bidi/>
        <w:spacing w:after="0" w:line="360" w:lineRule="auto"/>
        <w:ind w:firstLine="720"/>
        <w:rPr>
          <w:rFonts w:ascii="Tahoma" w:hAnsi="Tahoma" w:cs="Tahoma"/>
        </w:rPr>
      </w:pPr>
      <w:r w:rsidRPr="00BC0DDC">
        <w:rPr>
          <w:rFonts w:ascii="Tahoma" w:hAnsi="Tahoma" w:cs="Tahoma"/>
          <w:rtl/>
        </w:rPr>
        <w:t>دکتر حسنی در این متن، نه صرفاً از نویسنده‌ای غایب، بلکه از غیاب یک صدا، یک نظریه، و یک جهت‌گیری تحلیلی سخن می‌گوید. مقدمهٔ او واکنشی‌ست به خواست جمعیِ شماری از شاعران و منتقدان برای احیای نقش مؤلف در شعر معاصر. از این منظر، متن دکتر حسنی را باید بخشی از پروژهٔ بازگرداندن تفکر تحلیلی به حوزهٔ شعر دانست</w:t>
      </w:r>
      <w:r w:rsidRPr="00BC0DDC">
        <w:rPr>
          <w:rFonts w:ascii="Tahoma" w:hAnsi="Tahoma" w:cs="Tahoma"/>
        </w:rPr>
        <w:t>.</w:t>
      </w:r>
    </w:p>
    <w:p w:rsidR="00BC0DDC" w:rsidRPr="00BC0DDC" w:rsidRDefault="00BC0DDC" w:rsidP="00230600">
      <w:pPr>
        <w:bidi/>
        <w:spacing w:after="0" w:line="360" w:lineRule="auto"/>
        <w:ind w:firstLine="720"/>
        <w:rPr>
          <w:rFonts w:ascii="Tahoma" w:hAnsi="Tahoma" w:cs="Tahoma"/>
        </w:rPr>
      </w:pPr>
      <w:r w:rsidRPr="00BC0DDC">
        <w:rPr>
          <w:rFonts w:ascii="Tahoma" w:hAnsi="Tahoma" w:cs="Tahoma"/>
          <w:rtl/>
        </w:rPr>
        <w:t>زبان این مقدمه، که آمیزه‌ای از تکریم و تصویرسازی مفهومی است، نشان از تلاش برای پیوند دوباره با صدایی دارد که در میان هیاهوی تحولات پس از انقلاب اسلامی، از صحنه کنار رفت اما جای خالی‌اش همچنان محسوس بود. تعابیری چون «معماری واژه»، «هندسهٔ معنا»، یا «ساخت درونی زبان شاعرانه» در این متن، زمینه‌چینی‌هایی‌اند که در متن اصلی کتاب، شکل دقیق‌تر و نظری‌تری به خود می‌گیرند</w:t>
      </w:r>
      <w:r w:rsidRPr="00BC0DDC">
        <w:rPr>
          <w:rFonts w:ascii="Tahoma" w:hAnsi="Tahoma" w:cs="Tahoma"/>
        </w:rPr>
        <w:t>.</w:t>
      </w:r>
    </w:p>
    <w:p w:rsidR="00230600" w:rsidRDefault="00230600" w:rsidP="00BC0DDC">
      <w:pPr>
        <w:bidi/>
        <w:spacing w:after="0" w:line="360" w:lineRule="auto"/>
        <w:rPr>
          <w:rFonts w:ascii="Tahoma" w:hAnsi="Tahoma" w:cs="Tahoma"/>
          <w:rtl/>
        </w:rPr>
      </w:pPr>
    </w:p>
    <w:p w:rsidR="00230600" w:rsidRDefault="00230600" w:rsidP="00230600">
      <w:pPr>
        <w:bidi/>
        <w:spacing w:after="0" w:line="360" w:lineRule="auto"/>
        <w:rPr>
          <w:rFonts w:ascii="Tahoma" w:hAnsi="Tahoma" w:cs="Tahoma"/>
          <w:rtl/>
        </w:rPr>
      </w:pPr>
    </w:p>
    <w:p w:rsidR="00BC0DDC" w:rsidRPr="00230600" w:rsidRDefault="00230600" w:rsidP="00D74C2B">
      <w:pPr>
        <w:bidi/>
        <w:spacing w:after="0" w:line="360" w:lineRule="auto"/>
        <w:rPr>
          <w:rFonts w:ascii="Tahoma" w:hAnsi="Tahoma" w:cs="Tahoma"/>
          <w:b/>
          <w:bCs/>
        </w:rPr>
      </w:pPr>
      <w:r>
        <w:rPr>
          <w:rFonts w:ascii="Tahoma" w:hAnsi="Tahoma" w:cs="Tahoma" w:hint="cs"/>
          <w:b/>
          <w:bCs/>
          <w:rtl/>
          <w:lang w:bidi="fa-IR"/>
        </w:rPr>
        <w:t>ن</w:t>
      </w:r>
      <w:r w:rsidRPr="00230600">
        <w:rPr>
          <w:rFonts w:ascii="Tahoma" w:hAnsi="Tahoma" w:cs="Tahoma"/>
          <w:b/>
          <w:bCs/>
          <w:rtl/>
          <w:lang w:bidi="fa-IR"/>
        </w:rPr>
        <w:t>سبت مقدمه و کتاب: مواجههٔ حافظه و نظریه</w:t>
      </w:r>
    </w:p>
    <w:p w:rsidR="00BC0DDC" w:rsidRPr="00BC0DDC" w:rsidRDefault="00BC0DDC" w:rsidP="00230600">
      <w:pPr>
        <w:bidi/>
        <w:spacing w:after="0" w:line="360" w:lineRule="auto"/>
        <w:ind w:firstLine="720"/>
        <w:rPr>
          <w:rFonts w:ascii="Tahoma" w:hAnsi="Tahoma" w:cs="Tahoma"/>
        </w:rPr>
      </w:pPr>
      <w:r w:rsidRPr="00BC0DDC">
        <w:rPr>
          <w:rFonts w:ascii="Tahoma" w:hAnsi="Tahoma" w:cs="Tahoma"/>
          <w:rtl/>
        </w:rPr>
        <w:lastRenderedPageBreak/>
        <w:t>تفاوت زمانی و کارکردی میان مقدمهٔ دکتر حسنی و متن کتاب، در نگاه اول ممکن است تضادآفرین باشد، اما در نگاهی عمیق‌تر، مکمل یکدیگرند. مقدمه، از خلأ و غیاب می‌گوید؛ کتاب، از بازسازی و حضور. یکی صدای جمعی شاعران است در فقدان یک راهنما؛ دیگری، صدای آن راهنما در بازگشت به میدان تفکر</w:t>
      </w:r>
      <w:r w:rsidRPr="00BC0DDC">
        <w:rPr>
          <w:rFonts w:ascii="Tahoma" w:hAnsi="Tahoma" w:cs="Tahoma"/>
        </w:rPr>
        <w:t>.</w:t>
      </w:r>
    </w:p>
    <w:p w:rsidR="00BC0DDC" w:rsidRPr="00BC0DDC" w:rsidRDefault="00BC0DDC" w:rsidP="006B6F33">
      <w:pPr>
        <w:bidi/>
        <w:spacing w:after="0" w:line="360" w:lineRule="auto"/>
        <w:ind w:firstLine="720"/>
        <w:rPr>
          <w:rFonts w:ascii="Tahoma" w:hAnsi="Tahoma" w:cs="Tahoma"/>
        </w:rPr>
      </w:pPr>
      <w:r w:rsidRPr="00BC0DDC">
        <w:rPr>
          <w:rFonts w:ascii="Tahoma" w:hAnsi="Tahoma" w:cs="Tahoma"/>
          <w:rtl/>
        </w:rPr>
        <w:t xml:space="preserve">کتاب معماری شعر نه‌تنها با تحلیل زبان و فرم، بلکه با حضور دوبارهٔ نوری‌علا به صحنهٔ نقد، به پروژه‌ای فرهنگی بدل می‌شود. این حضور، به یمن گفت‌وگویی فعال با پرسشگری تیزبین همچون دکتر </w:t>
      </w:r>
      <w:r w:rsidR="00AC620A">
        <w:rPr>
          <w:rFonts w:ascii="Tahoma" w:hAnsi="Tahoma" w:cs="Tahoma" w:hint="cs"/>
          <w:rtl/>
        </w:rPr>
        <w:t>محمد</w:t>
      </w:r>
      <w:r w:rsidRPr="00BC0DDC">
        <w:rPr>
          <w:rFonts w:ascii="Tahoma" w:hAnsi="Tahoma" w:cs="Tahoma"/>
          <w:rtl/>
        </w:rPr>
        <w:t xml:space="preserve">حسنی، حالتی خودآگاه، زمان‌مند و همساز با نیازهای امروز شعر پیدا کرده است. از این جهت، </w:t>
      </w:r>
      <w:r w:rsidR="006B6F33">
        <w:rPr>
          <w:rFonts w:ascii="Tahoma" w:hAnsi="Tahoma" w:cs="Tahoma" w:hint="cs"/>
          <w:rtl/>
        </w:rPr>
        <w:t xml:space="preserve">این </w:t>
      </w:r>
      <w:r w:rsidRPr="00BC0DDC">
        <w:rPr>
          <w:rFonts w:ascii="Tahoma" w:hAnsi="Tahoma" w:cs="Tahoma"/>
          <w:rtl/>
        </w:rPr>
        <w:t>مقدمهٔ را می‌توان همچون طنین ناقوسی دانست که بازگشت را اعلام می‌کند؛ و خود کتاب را، پاسخ بلند و تحلیلی به آن فراخوان جمعی</w:t>
      </w:r>
      <w:r w:rsidRPr="00BC0DDC">
        <w:rPr>
          <w:rFonts w:ascii="Tahoma" w:hAnsi="Tahoma" w:cs="Tahoma"/>
        </w:rPr>
        <w:t>.</w:t>
      </w:r>
    </w:p>
    <w:p w:rsidR="00BC0DDC" w:rsidRPr="00BC0DDC" w:rsidRDefault="00BC0DDC" w:rsidP="00BC0DDC">
      <w:pPr>
        <w:bidi/>
        <w:spacing w:after="0" w:line="360" w:lineRule="auto"/>
        <w:rPr>
          <w:rFonts w:ascii="Tahoma" w:hAnsi="Tahoma" w:cs="Tahoma"/>
        </w:rPr>
      </w:pPr>
    </w:p>
    <w:p w:rsidR="00BC0DDC" w:rsidRPr="00230600" w:rsidRDefault="00BC0DDC" w:rsidP="00230600">
      <w:pPr>
        <w:bidi/>
        <w:spacing w:after="0" w:line="360" w:lineRule="auto"/>
        <w:rPr>
          <w:rFonts w:ascii="Tahoma" w:hAnsi="Tahoma" w:cs="Tahoma"/>
          <w:b/>
          <w:bCs/>
        </w:rPr>
      </w:pPr>
      <w:r w:rsidRPr="00230600">
        <w:rPr>
          <w:rFonts w:ascii="Tahoma" w:hAnsi="Tahoma" w:cs="Tahoma"/>
          <w:b/>
          <w:bCs/>
          <w:rtl/>
          <w:lang w:bidi="fa-IR"/>
        </w:rPr>
        <w:t>معماری شعر: بازسازی بنیان‌های نظری شعر مدرن</w:t>
      </w:r>
    </w:p>
    <w:p w:rsidR="00BC0DDC" w:rsidRPr="00BC0DDC" w:rsidRDefault="00BC0DDC" w:rsidP="00230600">
      <w:pPr>
        <w:bidi/>
        <w:spacing w:after="0" w:line="360" w:lineRule="auto"/>
        <w:ind w:firstLine="720"/>
        <w:rPr>
          <w:rFonts w:ascii="Tahoma" w:hAnsi="Tahoma" w:cs="Tahoma"/>
        </w:rPr>
      </w:pPr>
      <w:r w:rsidRPr="00BC0DDC">
        <w:rPr>
          <w:rFonts w:ascii="Tahoma" w:hAnsi="Tahoma" w:cs="Tahoma"/>
          <w:rtl/>
        </w:rPr>
        <w:t>یکی از ویژگی‌های مهم کتاب، پیوند میان تجربهٔ زیستهٔ نوری‌علا در بستر تاریخی چند دههٔ شعر فارسی و کوشش نظری او برای بازتعریف مفاهیمی چون «ریتم»، «تصویر»، «فضا»، «معنا»، و «توالی‌های بیانی» است. برای مثال، در فصل مربوط به «تصویر در شعر»، نویسنده با تمایز میان تصویر حسی، ذهنی و نمادین، به تحلیل لایه‌های تصویری شعر مدرن فارسی می‌پردازد و آن را از قالب‌های سنتی چون تشبیه و استعاره جدا می‌سازد. او تصویر را نه زینتی فرعی، بلکه بخش بنیادین از تولید معنا در شعر می‌داند</w:t>
      </w:r>
      <w:r w:rsidRPr="00BC0DDC">
        <w:rPr>
          <w:rFonts w:ascii="Tahoma" w:hAnsi="Tahoma" w:cs="Tahoma"/>
        </w:rPr>
        <w:t>.</w:t>
      </w:r>
    </w:p>
    <w:p w:rsidR="00BC0DDC" w:rsidRPr="00BC0DDC" w:rsidRDefault="00BC0DDC" w:rsidP="00230600">
      <w:pPr>
        <w:bidi/>
        <w:spacing w:after="0" w:line="360" w:lineRule="auto"/>
        <w:ind w:firstLine="720"/>
        <w:rPr>
          <w:rFonts w:ascii="Tahoma" w:hAnsi="Tahoma" w:cs="Tahoma"/>
        </w:rPr>
      </w:pPr>
      <w:r w:rsidRPr="00BC0DDC">
        <w:rPr>
          <w:rFonts w:ascii="Tahoma" w:hAnsi="Tahoma" w:cs="Tahoma"/>
          <w:rtl/>
        </w:rPr>
        <w:t>در فصل‌های دیگر، مفاهیمی چون «سکوت به‌مثابه مؤلفهٔ آوایی و معنایی» یا «فضای شعر به‌مثابه میدان تنش میان فرم و معنا» نیز به‌شکلی نو و عمیق تحلیل می‌شوند. نوری‌علا در سراسر کتاب می‌کوشد تا از دو دام بگریزد: نخست، ذوق‌زدگی و ابهام‌گرایی شبه‌مدرن، و دوم، سادگی‌گرایی و محافظه‌کاری فرمی. او نشان می‌دهد که معنا در شعر، حاصل تصادف یا جوشش غریزی نیست، بلکه نتیجهٔ معماری آگاهانه و نظری است</w:t>
      </w:r>
      <w:r w:rsidRPr="00BC0DDC">
        <w:rPr>
          <w:rFonts w:ascii="Tahoma" w:hAnsi="Tahoma" w:cs="Tahoma"/>
        </w:rPr>
        <w:t>.</w:t>
      </w:r>
    </w:p>
    <w:p w:rsidR="00BC0DDC" w:rsidRPr="00BC0DDC" w:rsidRDefault="00BC0DDC" w:rsidP="00BC0DDC">
      <w:pPr>
        <w:bidi/>
        <w:spacing w:after="0" w:line="360" w:lineRule="auto"/>
        <w:rPr>
          <w:rFonts w:ascii="Tahoma" w:hAnsi="Tahoma" w:cs="Tahoma"/>
        </w:rPr>
      </w:pPr>
    </w:p>
    <w:p w:rsidR="00BC0DDC" w:rsidRPr="00230600" w:rsidRDefault="00BC0DDC" w:rsidP="00BC0DDC">
      <w:pPr>
        <w:bidi/>
        <w:spacing w:after="0" w:line="360" w:lineRule="auto"/>
        <w:rPr>
          <w:rFonts w:ascii="Tahoma" w:hAnsi="Tahoma" w:cs="Tahoma"/>
          <w:b/>
          <w:bCs/>
        </w:rPr>
      </w:pPr>
      <w:r w:rsidRPr="00230600">
        <w:rPr>
          <w:rFonts w:ascii="Tahoma" w:hAnsi="Tahoma" w:cs="Tahoma"/>
          <w:b/>
          <w:bCs/>
          <w:rtl/>
          <w:lang w:bidi="fa-IR"/>
        </w:rPr>
        <w:t>بازتاب یک پروژهٔ انتقادی گسترده‌تر</w:t>
      </w:r>
    </w:p>
    <w:p w:rsidR="00BC0DDC" w:rsidRPr="00BC0DDC" w:rsidRDefault="00BC0DDC" w:rsidP="00230600">
      <w:pPr>
        <w:bidi/>
        <w:spacing w:after="0" w:line="360" w:lineRule="auto"/>
        <w:ind w:firstLine="720"/>
        <w:rPr>
          <w:rFonts w:ascii="Tahoma" w:hAnsi="Tahoma" w:cs="Tahoma"/>
        </w:rPr>
      </w:pPr>
      <w:r w:rsidRPr="00BC0DDC">
        <w:rPr>
          <w:rFonts w:ascii="Tahoma" w:hAnsi="Tahoma" w:cs="Tahoma"/>
          <w:rtl/>
        </w:rPr>
        <w:t xml:space="preserve">کتاب </w:t>
      </w:r>
      <w:r w:rsidR="00230600">
        <w:rPr>
          <w:rFonts w:ascii="Tahoma" w:hAnsi="Tahoma" w:cs="Tahoma" w:hint="cs"/>
          <w:rtl/>
        </w:rPr>
        <w:t xml:space="preserve">«معماری شعر» </w:t>
      </w:r>
      <w:r w:rsidRPr="00BC0DDC">
        <w:rPr>
          <w:rFonts w:ascii="Tahoma" w:hAnsi="Tahoma" w:cs="Tahoma"/>
          <w:rtl/>
        </w:rPr>
        <w:t>تنها گفت‌وگویی در باب فرم و محتوا نیست، بلکه بخشی از پروژه‌ای بزرگ‌تر برای بازیابی شأن نقد و تفکر در شعر معاصر است. در بستری که اغلب تولیدات شعری یا به دام احساسات‌گرایی می‌افتند یا درگیر بازی‌های زبانی بی‌ریشه‌اند، معماری شعر بر آن است که پیوند میان زبان، معنا و ساخت را دوباره بنیان نهد</w:t>
      </w:r>
      <w:r w:rsidRPr="00BC0DDC">
        <w:rPr>
          <w:rFonts w:ascii="Tahoma" w:hAnsi="Tahoma" w:cs="Tahoma"/>
        </w:rPr>
        <w:t>.</w:t>
      </w:r>
    </w:p>
    <w:p w:rsidR="00BC0DDC" w:rsidRPr="00BC0DDC" w:rsidRDefault="00BC0DDC" w:rsidP="00230600">
      <w:pPr>
        <w:bidi/>
        <w:spacing w:after="0" w:line="360" w:lineRule="auto"/>
        <w:ind w:firstLine="720"/>
        <w:rPr>
          <w:rFonts w:ascii="Tahoma" w:hAnsi="Tahoma" w:cs="Tahoma"/>
        </w:rPr>
      </w:pPr>
      <w:r w:rsidRPr="00BC0DDC">
        <w:rPr>
          <w:rFonts w:ascii="Tahoma" w:hAnsi="Tahoma" w:cs="Tahoma"/>
          <w:rtl/>
        </w:rPr>
        <w:t>در این میان، فصل‌هایی چون بررسی سکوت در شعر (همچون وقفهٔ موسیقایی یا خلاء معنایی)، یا تحلیل ریتم به‌مثابه نحوهٔ زمان‌بندی معنا، دارای ارزش نظری ویژه‌ای هستند. مؤلف با بهره‌گیری از دانش فلسفه، زبان‌شناسی، و تجربهٔ زیستهٔ شاعرانه، چارچوبی را پیش می‌نهد که هم قابل تدریس است و هم الهام‌بخش برای نسل‌های آینده</w:t>
      </w:r>
      <w:r w:rsidRPr="00BC0DDC">
        <w:rPr>
          <w:rFonts w:ascii="Tahoma" w:hAnsi="Tahoma" w:cs="Tahoma"/>
        </w:rPr>
        <w:t>.</w:t>
      </w:r>
    </w:p>
    <w:p w:rsidR="00BC0DDC" w:rsidRPr="00BC0DDC" w:rsidRDefault="00BC0DDC" w:rsidP="00BC0DDC">
      <w:pPr>
        <w:bidi/>
        <w:spacing w:after="0" w:line="360" w:lineRule="auto"/>
        <w:rPr>
          <w:rFonts w:ascii="Tahoma" w:hAnsi="Tahoma" w:cs="Tahoma"/>
        </w:rPr>
      </w:pPr>
    </w:p>
    <w:p w:rsidR="00BC0DDC" w:rsidRPr="00230600" w:rsidRDefault="00BC0DDC" w:rsidP="00BC0DDC">
      <w:pPr>
        <w:bidi/>
        <w:spacing w:after="0" w:line="360" w:lineRule="auto"/>
        <w:rPr>
          <w:rFonts w:ascii="Tahoma" w:hAnsi="Tahoma" w:cs="Tahoma"/>
          <w:b/>
          <w:bCs/>
        </w:rPr>
      </w:pPr>
      <w:r w:rsidRPr="00230600">
        <w:rPr>
          <w:rFonts w:ascii="Tahoma" w:hAnsi="Tahoma" w:cs="Tahoma"/>
          <w:b/>
          <w:bCs/>
          <w:rtl/>
          <w:lang w:bidi="fa-IR"/>
        </w:rPr>
        <w:t>گفت‌وگو به‌مثابه معماری معنا</w:t>
      </w:r>
    </w:p>
    <w:p w:rsidR="00BC0DDC" w:rsidRPr="00BC0DDC" w:rsidRDefault="00BC0DDC" w:rsidP="00230600">
      <w:pPr>
        <w:bidi/>
        <w:spacing w:after="0" w:line="360" w:lineRule="auto"/>
        <w:ind w:firstLine="720"/>
        <w:rPr>
          <w:rFonts w:ascii="Tahoma" w:hAnsi="Tahoma" w:cs="Tahoma"/>
        </w:rPr>
      </w:pPr>
      <w:r w:rsidRPr="00BC0DDC">
        <w:rPr>
          <w:rFonts w:ascii="Tahoma" w:hAnsi="Tahoma" w:cs="Tahoma"/>
          <w:rtl/>
        </w:rPr>
        <w:t>ترکیب معماری شعر و مقدمهٔ تاریخی دکتر محمد حسنی، اثری دوصدایی خلق کرده است: صدای حافظه و صدای بازگشت. این کتاب را نمی‌توان صرفاً اثری در نقد یا نظریه دانست؛ بلکه باید آن را پروژه‌ای فرهنگی برای بازاندیشی جایگاه اندیشه در شعر معاصر تلقی کرد</w:t>
      </w:r>
      <w:r w:rsidRPr="00BC0DDC">
        <w:rPr>
          <w:rFonts w:ascii="Tahoma" w:hAnsi="Tahoma" w:cs="Tahoma"/>
        </w:rPr>
        <w:t>.</w:t>
      </w:r>
    </w:p>
    <w:p w:rsidR="00BC0DDC" w:rsidRPr="00BC0DDC" w:rsidRDefault="00BC0DDC" w:rsidP="00D74C2B">
      <w:pPr>
        <w:bidi/>
        <w:spacing w:after="0" w:line="360" w:lineRule="auto"/>
        <w:ind w:firstLine="720"/>
        <w:rPr>
          <w:rFonts w:ascii="Tahoma" w:hAnsi="Tahoma" w:cs="Tahoma"/>
        </w:rPr>
      </w:pPr>
      <w:r w:rsidRPr="00BC0DDC">
        <w:rPr>
          <w:rFonts w:ascii="Tahoma" w:hAnsi="Tahoma" w:cs="Tahoma"/>
          <w:rtl/>
        </w:rPr>
        <w:t>بازگشت</w:t>
      </w:r>
      <w:r w:rsidR="00D74C2B">
        <w:rPr>
          <w:rFonts w:ascii="Tahoma" w:hAnsi="Tahoma" w:cs="Tahoma" w:hint="cs"/>
          <w:rtl/>
        </w:rPr>
        <w:t xml:space="preserve"> نوشتاری</w:t>
      </w:r>
      <w:r w:rsidRPr="00BC0DDC">
        <w:rPr>
          <w:rFonts w:ascii="Tahoma" w:hAnsi="Tahoma" w:cs="Tahoma"/>
          <w:rtl/>
        </w:rPr>
        <w:t xml:space="preserve"> </w:t>
      </w:r>
      <w:r w:rsidR="00D74C2B">
        <w:rPr>
          <w:rFonts w:ascii="Tahoma" w:hAnsi="Tahoma" w:cs="Tahoma" w:hint="cs"/>
          <w:rtl/>
        </w:rPr>
        <w:t>نوری علا</w:t>
      </w:r>
      <w:r w:rsidRPr="00BC0DDC">
        <w:rPr>
          <w:rFonts w:ascii="Tahoma" w:hAnsi="Tahoma" w:cs="Tahoma"/>
          <w:rtl/>
        </w:rPr>
        <w:t xml:space="preserve">، صرفاً حرکت فردی یک شاعر-نظریه‌پرداز نیست؛ بلکه پاسخ به نیازی جمعی، و گامی در جهت بازیابی </w:t>
      </w:r>
      <w:r w:rsidR="00D74C2B">
        <w:rPr>
          <w:rFonts w:ascii="Tahoma" w:hAnsi="Tahoma" w:cs="Tahoma" w:hint="cs"/>
          <w:rtl/>
        </w:rPr>
        <w:t>حقانیت</w:t>
      </w:r>
      <w:r w:rsidRPr="00BC0DDC">
        <w:rPr>
          <w:rFonts w:ascii="Tahoma" w:hAnsi="Tahoma" w:cs="Tahoma"/>
          <w:rtl/>
        </w:rPr>
        <w:t xml:space="preserve"> تفکر در ادبیات فارسی معاصر است. این اثر، خواننده را نه تنها با مسئلهٔ شعر، بلکه با مسئلهٔ «اندیشیدن در شعر</w:t>
      </w:r>
      <w:r w:rsidR="00D74C2B">
        <w:rPr>
          <w:rFonts w:ascii="Tahoma" w:hAnsi="Tahoma" w:cs="Tahoma" w:hint="cs"/>
          <w:rtl/>
        </w:rPr>
        <w:t xml:space="preserve"> و در مورد شعر÷</w:t>
      </w:r>
      <w:r w:rsidRPr="00BC0DDC">
        <w:rPr>
          <w:rFonts w:ascii="Tahoma" w:hAnsi="Tahoma" w:cs="Tahoma"/>
          <w:rtl/>
        </w:rPr>
        <w:t>» مواجه می‌سازد. و در این مواجهه، گفت‌وگو نه ابزار بیان، بلکه معماری معناست</w:t>
      </w:r>
      <w:r w:rsidRPr="00BC0DDC">
        <w:rPr>
          <w:rFonts w:ascii="Tahoma" w:hAnsi="Tahoma" w:cs="Tahoma"/>
        </w:rPr>
        <w:t>.</w:t>
      </w:r>
    </w:p>
    <w:p w:rsidR="00BC0DDC" w:rsidRPr="00BC0DDC" w:rsidRDefault="00BC0DDC" w:rsidP="00BC0DDC">
      <w:pPr>
        <w:bidi/>
        <w:spacing w:after="0" w:line="360" w:lineRule="auto"/>
        <w:rPr>
          <w:rFonts w:ascii="Tahoma" w:hAnsi="Tahoma" w:cs="Tahoma"/>
        </w:rPr>
      </w:pPr>
    </w:p>
    <w:p w:rsidR="00BC0DDC" w:rsidRPr="00230600" w:rsidRDefault="00BC0DDC" w:rsidP="00BC0DDC">
      <w:pPr>
        <w:bidi/>
        <w:spacing w:after="0" w:line="360" w:lineRule="auto"/>
        <w:rPr>
          <w:rFonts w:ascii="Tahoma" w:hAnsi="Tahoma" w:cs="Tahoma"/>
          <w:b/>
          <w:bCs/>
        </w:rPr>
      </w:pPr>
      <w:r w:rsidRPr="00230600">
        <w:rPr>
          <w:rFonts w:ascii="Tahoma" w:hAnsi="Tahoma" w:cs="Tahoma"/>
          <w:b/>
          <w:bCs/>
          <w:rtl/>
        </w:rPr>
        <w:t>اطلاعات کتاب‌شناختی</w:t>
      </w:r>
    </w:p>
    <w:p w:rsidR="00BC0DDC" w:rsidRPr="00BC0DDC" w:rsidRDefault="00BC0DDC" w:rsidP="00230600">
      <w:pPr>
        <w:bidi/>
        <w:spacing w:after="0" w:line="360" w:lineRule="auto"/>
        <w:ind w:firstLine="720"/>
        <w:rPr>
          <w:rFonts w:ascii="Tahoma" w:hAnsi="Tahoma" w:cs="Tahoma"/>
          <w:rtl/>
          <w:lang w:bidi="fa-IR"/>
        </w:rPr>
      </w:pPr>
      <w:r w:rsidRPr="00BC0DDC">
        <w:rPr>
          <w:rFonts w:ascii="Tahoma" w:hAnsi="Tahoma" w:cs="Tahoma"/>
          <w:rtl/>
        </w:rPr>
        <w:t>عنوان کتاب: معماری شعر</w:t>
      </w:r>
    </w:p>
    <w:p w:rsidR="00BC0DDC" w:rsidRPr="00BC0DDC" w:rsidRDefault="00BC0DDC" w:rsidP="00230600">
      <w:pPr>
        <w:bidi/>
        <w:spacing w:after="0" w:line="360" w:lineRule="auto"/>
        <w:ind w:firstLine="720"/>
        <w:rPr>
          <w:rFonts w:ascii="Tahoma" w:hAnsi="Tahoma" w:cs="Tahoma"/>
          <w:rtl/>
          <w:lang w:bidi="fa-IR"/>
        </w:rPr>
      </w:pPr>
      <w:r w:rsidRPr="00BC0DDC">
        <w:rPr>
          <w:rFonts w:ascii="Tahoma" w:hAnsi="Tahoma" w:cs="Tahoma"/>
          <w:rtl/>
        </w:rPr>
        <w:t>مؤلفان: دکتر سعید محمود حسینی و دکتر اسماعیل نوری‌علا</w:t>
      </w:r>
    </w:p>
    <w:p w:rsidR="00BC0DDC" w:rsidRPr="00BC0DDC" w:rsidRDefault="00BC0DDC" w:rsidP="00230600">
      <w:pPr>
        <w:bidi/>
        <w:spacing w:after="0" w:line="360" w:lineRule="auto"/>
        <w:ind w:firstLine="720"/>
        <w:rPr>
          <w:rFonts w:ascii="Tahoma" w:hAnsi="Tahoma" w:cs="Tahoma"/>
        </w:rPr>
      </w:pPr>
      <w:r w:rsidRPr="00BC0DDC">
        <w:rPr>
          <w:rFonts w:ascii="Tahoma" w:hAnsi="Tahoma" w:cs="Tahoma"/>
          <w:rtl/>
        </w:rPr>
        <w:t>ناشر: انتشارات فروغ، کلن، آلمان</w:t>
      </w:r>
    </w:p>
    <w:p w:rsidR="00BC0DDC" w:rsidRPr="00BC0DDC" w:rsidRDefault="00BC0DDC" w:rsidP="00230600">
      <w:pPr>
        <w:bidi/>
        <w:spacing w:after="0" w:line="360" w:lineRule="auto"/>
        <w:ind w:firstLine="720"/>
        <w:rPr>
          <w:rFonts w:ascii="Tahoma" w:hAnsi="Tahoma" w:cs="Tahoma"/>
        </w:rPr>
      </w:pPr>
      <w:r w:rsidRPr="00BC0DDC">
        <w:rPr>
          <w:rFonts w:ascii="Tahoma" w:hAnsi="Tahoma" w:cs="Tahoma"/>
          <w:rtl/>
        </w:rPr>
        <w:t xml:space="preserve">سال انتشار: </w:t>
      </w:r>
      <w:r w:rsidRPr="00BC0DDC">
        <w:rPr>
          <w:rFonts w:ascii="Tahoma" w:hAnsi="Tahoma" w:cs="Tahoma"/>
          <w:rtl/>
          <w:lang w:bidi="fa-IR"/>
        </w:rPr>
        <w:t>۱۴۰۲</w:t>
      </w:r>
      <w:r w:rsidRPr="00BC0DDC">
        <w:rPr>
          <w:rFonts w:ascii="Tahoma" w:hAnsi="Tahoma" w:cs="Tahoma"/>
          <w:rtl/>
        </w:rPr>
        <w:t xml:space="preserve"> خورشیدی / </w:t>
      </w:r>
      <w:r w:rsidRPr="00BC0DDC">
        <w:rPr>
          <w:rFonts w:ascii="Tahoma" w:hAnsi="Tahoma" w:cs="Tahoma"/>
          <w:rtl/>
          <w:lang w:bidi="fa-IR"/>
        </w:rPr>
        <w:t>۲۰۲۳</w:t>
      </w:r>
      <w:r w:rsidRPr="00BC0DDC">
        <w:rPr>
          <w:rFonts w:ascii="Tahoma" w:hAnsi="Tahoma" w:cs="Tahoma"/>
          <w:rtl/>
        </w:rPr>
        <w:t xml:space="preserve"> میلادی</w:t>
      </w:r>
    </w:p>
    <w:bookmarkEnd w:id="0"/>
    <w:p w:rsidR="0005693F" w:rsidRPr="00BC0DDC" w:rsidRDefault="0005693F" w:rsidP="00BC0DDC">
      <w:pPr>
        <w:bidi/>
        <w:spacing w:after="0" w:line="360" w:lineRule="auto"/>
        <w:rPr>
          <w:rFonts w:ascii="Tahoma" w:hAnsi="Tahoma" w:cs="Tahoma"/>
          <w:rtl/>
        </w:rPr>
      </w:pPr>
    </w:p>
    <w:sectPr w:rsidR="0005693F" w:rsidRPr="00BC0DDC" w:rsidSect="00230600">
      <w:footerReference w:type="default" r:id="rId9"/>
      <w:pgSz w:w="12240" w:h="15840"/>
      <w:pgMar w:top="117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CE0" w:rsidRDefault="00BA4CE0">
      <w:pPr>
        <w:spacing w:after="0" w:line="240" w:lineRule="auto"/>
      </w:pPr>
      <w:r>
        <w:separator/>
      </w:r>
    </w:p>
  </w:endnote>
  <w:endnote w:type="continuationSeparator" w:id="0">
    <w:p w:rsidR="00BA4CE0" w:rsidRDefault="00BA4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BA4CE0">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CE0" w:rsidRDefault="00BA4CE0">
      <w:pPr>
        <w:spacing w:after="0" w:line="240" w:lineRule="auto"/>
      </w:pPr>
      <w:r>
        <w:separator/>
      </w:r>
    </w:p>
  </w:footnote>
  <w:footnote w:type="continuationSeparator" w:id="0">
    <w:p w:rsidR="00BA4CE0" w:rsidRDefault="00BA4C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3">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A1E0AF1"/>
    <w:multiLevelType w:val="multilevel"/>
    <w:tmpl w:val="FA0E9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8"/>
  </w:num>
  <w:num w:numId="3">
    <w:abstractNumId w:val="9"/>
  </w:num>
  <w:num w:numId="4">
    <w:abstractNumId w:val="7"/>
  </w:num>
  <w:num w:numId="5">
    <w:abstractNumId w:val="12"/>
  </w:num>
  <w:num w:numId="6">
    <w:abstractNumId w:val="2"/>
  </w:num>
  <w:num w:numId="7">
    <w:abstractNumId w:val="18"/>
  </w:num>
  <w:num w:numId="8">
    <w:abstractNumId w:val="6"/>
  </w:num>
  <w:num w:numId="9">
    <w:abstractNumId w:val="1"/>
  </w:num>
  <w:num w:numId="10">
    <w:abstractNumId w:val="13"/>
  </w:num>
  <w:num w:numId="11">
    <w:abstractNumId w:val="17"/>
  </w:num>
  <w:num w:numId="12">
    <w:abstractNumId w:val="4"/>
  </w:num>
  <w:num w:numId="13">
    <w:abstractNumId w:val="15"/>
  </w:num>
  <w:num w:numId="14">
    <w:abstractNumId w:val="5"/>
  </w:num>
  <w:num w:numId="15">
    <w:abstractNumId w:val="10"/>
  </w:num>
  <w:num w:numId="16">
    <w:abstractNumId w:val="3"/>
  </w:num>
  <w:num w:numId="17">
    <w:abstractNumId w:val="14"/>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96412"/>
    <w:rsid w:val="000A7A68"/>
    <w:rsid w:val="000B77E6"/>
    <w:rsid w:val="000E79A3"/>
    <w:rsid w:val="00102C3D"/>
    <w:rsid w:val="00114060"/>
    <w:rsid w:val="00133B08"/>
    <w:rsid w:val="001506A3"/>
    <w:rsid w:val="00165459"/>
    <w:rsid w:val="001666DE"/>
    <w:rsid w:val="00170FF8"/>
    <w:rsid w:val="0019231F"/>
    <w:rsid w:val="001B7666"/>
    <w:rsid w:val="0020342A"/>
    <w:rsid w:val="002275FF"/>
    <w:rsid w:val="00230600"/>
    <w:rsid w:val="0023112D"/>
    <w:rsid w:val="00231AB5"/>
    <w:rsid w:val="00236000"/>
    <w:rsid w:val="00240FAB"/>
    <w:rsid w:val="002455B4"/>
    <w:rsid w:val="00265DFB"/>
    <w:rsid w:val="00277466"/>
    <w:rsid w:val="002A0636"/>
    <w:rsid w:val="002A7B06"/>
    <w:rsid w:val="002B21C5"/>
    <w:rsid w:val="002D1E27"/>
    <w:rsid w:val="002D7325"/>
    <w:rsid w:val="002F3491"/>
    <w:rsid w:val="002F6D19"/>
    <w:rsid w:val="002F724E"/>
    <w:rsid w:val="00305470"/>
    <w:rsid w:val="003172CE"/>
    <w:rsid w:val="003469F2"/>
    <w:rsid w:val="003554D9"/>
    <w:rsid w:val="00357D55"/>
    <w:rsid w:val="003817BF"/>
    <w:rsid w:val="003866D9"/>
    <w:rsid w:val="003871A4"/>
    <w:rsid w:val="00387AE7"/>
    <w:rsid w:val="003A2D57"/>
    <w:rsid w:val="003B0126"/>
    <w:rsid w:val="003B7535"/>
    <w:rsid w:val="003E1111"/>
    <w:rsid w:val="003E7B4E"/>
    <w:rsid w:val="00414B83"/>
    <w:rsid w:val="00420AC9"/>
    <w:rsid w:val="00441829"/>
    <w:rsid w:val="00443AE3"/>
    <w:rsid w:val="004620B1"/>
    <w:rsid w:val="00470F37"/>
    <w:rsid w:val="00486802"/>
    <w:rsid w:val="004A1D46"/>
    <w:rsid w:val="004A345F"/>
    <w:rsid w:val="004C1748"/>
    <w:rsid w:val="004E23C2"/>
    <w:rsid w:val="004E72CD"/>
    <w:rsid w:val="00501E90"/>
    <w:rsid w:val="00505FAF"/>
    <w:rsid w:val="0051475B"/>
    <w:rsid w:val="0052486F"/>
    <w:rsid w:val="005404A6"/>
    <w:rsid w:val="00545005"/>
    <w:rsid w:val="00556523"/>
    <w:rsid w:val="005572BE"/>
    <w:rsid w:val="0056564D"/>
    <w:rsid w:val="005811B2"/>
    <w:rsid w:val="00594C07"/>
    <w:rsid w:val="006056EE"/>
    <w:rsid w:val="0063590B"/>
    <w:rsid w:val="006414DF"/>
    <w:rsid w:val="00650E4E"/>
    <w:rsid w:val="0067362A"/>
    <w:rsid w:val="00692E6D"/>
    <w:rsid w:val="006B6F33"/>
    <w:rsid w:val="0070068D"/>
    <w:rsid w:val="0072262F"/>
    <w:rsid w:val="0074672B"/>
    <w:rsid w:val="00756FDA"/>
    <w:rsid w:val="00770BF9"/>
    <w:rsid w:val="00785322"/>
    <w:rsid w:val="007A4DDF"/>
    <w:rsid w:val="007A7E6D"/>
    <w:rsid w:val="007B66F8"/>
    <w:rsid w:val="007C60A6"/>
    <w:rsid w:val="007E5471"/>
    <w:rsid w:val="00805E54"/>
    <w:rsid w:val="008060A9"/>
    <w:rsid w:val="00816F1E"/>
    <w:rsid w:val="008233AB"/>
    <w:rsid w:val="00827D06"/>
    <w:rsid w:val="00836332"/>
    <w:rsid w:val="00855382"/>
    <w:rsid w:val="00857374"/>
    <w:rsid w:val="00873901"/>
    <w:rsid w:val="00877B77"/>
    <w:rsid w:val="0088796E"/>
    <w:rsid w:val="00892FF2"/>
    <w:rsid w:val="0089430E"/>
    <w:rsid w:val="008A74DB"/>
    <w:rsid w:val="008B34AE"/>
    <w:rsid w:val="008D645A"/>
    <w:rsid w:val="008E0ABA"/>
    <w:rsid w:val="008F1961"/>
    <w:rsid w:val="008F2040"/>
    <w:rsid w:val="0090374F"/>
    <w:rsid w:val="0090534C"/>
    <w:rsid w:val="0092013C"/>
    <w:rsid w:val="00920B54"/>
    <w:rsid w:val="00921861"/>
    <w:rsid w:val="009268A8"/>
    <w:rsid w:val="009429EB"/>
    <w:rsid w:val="00942F2C"/>
    <w:rsid w:val="00970296"/>
    <w:rsid w:val="00975A79"/>
    <w:rsid w:val="009B153E"/>
    <w:rsid w:val="009B34FE"/>
    <w:rsid w:val="009D5504"/>
    <w:rsid w:val="00A02180"/>
    <w:rsid w:val="00A021EC"/>
    <w:rsid w:val="00A22278"/>
    <w:rsid w:val="00A42CAE"/>
    <w:rsid w:val="00A64FF5"/>
    <w:rsid w:val="00AC2AC3"/>
    <w:rsid w:val="00AC6005"/>
    <w:rsid w:val="00AC620A"/>
    <w:rsid w:val="00AD1B61"/>
    <w:rsid w:val="00B40517"/>
    <w:rsid w:val="00B43D65"/>
    <w:rsid w:val="00B5620F"/>
    <w:rsid w:val="00B657FA"/>
    <w:rsid w:val="00B65B8B"/>
    <w:rsid w:val="00B6615C"/>
    <w:rsid w:val="00BA1CDA"/>
    <w:rsid w:val="00BA4CE0"/>
    <w:rsid w:val="00BA5049"/>
    <w:rsid w:val="00BB1062"/>
    <w:rsid w:val="00BC0DDC"/>
    <w:rsid w:val="00BC1169"/>
    <w:rsid w:val="00BD0448"/>
    <w:rsid w:val="00BD4A01"/>
    <w:rsid w:val="00BE59FF"/>
    <w:rsid w:val="00BE620D"/>
    <w:rsid w:val="00BF1DCC"/>
    <w:rsid w:val="00C14A8F"/>
    <w:rsid w:val="00C40207"/>
    <w:rsid w:val="00C41047"/>
    <w:rsid w:val="00C60987"/>
    <w:rsid w:val="00C61DCB"/>
    <w:rsid w:val="00C86986"/>
    <w:rsid w:val="00C9226D"/>
    <w:rsid w:val="00C93252"/>
    <w:rsid w:val="00C94F8D"/>
    <w:rsid w:val="00C967F0"/>
    <w:rsid w:val="00CA1345"/>
    <w:rsid w:val="00CB3945"/>
    <w:rsid w:val="00CF1D77"/>
    <w:rsid w:val="00CF209D"/>
    <w:rsid w:val="00CF72AE"/>
    <w:rsid w:val="00D507E5"/>
    <w:rsid w:val="00D51EA1"/>
    <w:rsid w:val="00D57EAB"/>
    <w:rsid w:val="00D74C2B"/>
    <w:rsid w:val="00D933B7"/>
    <w:rsid w:val="00DF5CC1"/>
    <w:rsid w:val="00E1390D"/>
    <w:rsid w:val="00E32F40"/>
    <w:rsid w:val="00E34C05"/>
    <w:rsid w:val="00E4326F"/>
    <w:rsid w:val="00E47A17"/>
    <w:rsid w:val="00E53730"/>
    <w:rsid w:val="00E66439"/>
    <w:rsid w:val="00E82A79"/>
    <w:rsid w:val="00E86455"/>
    <w:rsid w:val="00E95870"/>
    <w:rsid w:val="00EA099B"/>
    <w:rsid w:val="00EA2A11"/>
    <w:rsid w:val="00EA60CF"/>
    <w:rsid w:val="00EB29FE"/>
    <w:rsid w:val="00EE28A7"/>
    <w:rsid w:val="00EF1E3E"/>
    <w:rsid w:val="00EF6B2F"/>
    <w:rsid w:val="00EF788C"/>
    <w:rsid w:val="00F4400A"/>
    <w:rsid w:val="00F6383D"/>
    <w:rsid w:val="00F804E8"/>
    <w:rsid w:val="00F86988"/>
    <w:rsid w:val="00F947E8"/>
    <w:rsid w:val="00FA76A4"/>
    <w:rsid w:val="00FB3FAB"/>
    <w:rsid w:val="00FB6652"/>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31339436">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A9554-0794-47AC-9431-F3E91882C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5</cp:revision>
  <dcterms:created xsi:type="dcterms:W3CDTF">2025-06-08T17:35:00Z</dcterms:created>
  <dcterms:modified xsi:type="dcterms:W3CDTF">2026-04-06T01:29:00Z</dcterms:modified>
</cp:coreProperties>
</file>