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714" w:rsidRPr="00C42714" w:rsidRDefault="00C42714" w:rsidP="007F2E2F">
      <w:pPr>
        <w:pStyle w:val="Heading1"/>
        <w:bidi/>
        <w:spacing w:before="0" w:beforeAutospacing="0" w:after="0" w:afterAutospacing="0" w:line="360" w:lineRule="auto"/>
        <w:jc w:val="center"/>
        <w:rPr>
          <w:rFonts w:asciiTheme="majorBidi" w:hAnsiTheme="majorBidi" w:cstheme="majorBidi"/>
          <w:color w:val="943634" w:themeColor="accent2" w:themeShade="BF"/>
          <w:sz w:val="36"/>
          <w:szCs w:val="36"/>
        </w:rPr>
      </w:pPr>
      <w:r w:rsidRPr="00C42714">
        <w:rPr>
          <w:rStyle w:val="Strong"/>
          <w:rFonts w:asciiTheme="majorBidi" w:hAnsiTheme="majorBidi" w:cstheme="majorBidi"/>
          <w:b/>
          <w:bCs/>
          <w:color w:val="943634" w:themeColor="accent2" w:themeShade="BF"/>
          <w:sz w:val="36"/>
          <w:szCs w:val="36"/>
          <w:rtl/>
          <w:lang w:bidi="fa-IR"/>
        </w:rPr>
        <w:t>تفاوت</w:t>
      </w:r>
      <w:r w:rsidR="009E1191">
        <w:rPr>
          <w:rStyle w:val="Strong"/>
          <w:rFonts w:asciiTheme="majorBidi" w:hAnsiTheme="majorBidi" w:cstheme="majorBidi" w:hint="cs"/>
          <w:b/>
          <w:bCs/>
          <w:color w:val="943634" w:themeColor="accent2" w:themeShade="BF"/>
          <w:sz w:val="36"/>
          <w:szCs w:val="36"/>
          <w:rtl/>
          <w:lang w:bidi="fa-IR"/>
        </w:rPr>
        <w:t xml:space="preserve"> دو مفهوم</w:t>
      </w:r>
      <w:r w:rsidRPr="00C42714">
        <w:rPr>
          <w:rStyle w:val="Strong"/>
          <w:rFonts w:asciiTheme="majorBidi" w:hAnsiTheme="majorBidi" w:cstheme="majorBidi"/>
          <w:b/>
          <w:bCs/>
          <w:color w:val="943634" w:themeColor="accent2" w:themeShade="BF"/>
          <w:sz w:val="36"/>
          <w:szCs w:val="36"/>
          <w:rtl/>
          <w:lang w:bidi="fa-IR"/>
        </w:rPr>
        <w:t xml:space="preserve"> </w:t>
      </w:r>
      <w:r w:rsidR="009E1191">
        <w:rPr>
          <w:rStyle w:val="Strong"/>
          <w:rFonts w:asciiTheme="majorBidi" w:hAnsiTheme="majorBidi" w:cstheme="majorBidi" w:hint="cs"/>
          <w:b/>
          <w:bCs/>
          <w:color w:val="943634" w:themeColor="accent2" w:themeShade="BF"/>
          <w:sz w:val="36"/>
          <w:szCs w:val="36"/>
          <w:rtl/>
          <w:lang w:bidi="fa-IR"/>
        </w:rPr>
        <w:t>«</w:t>
      </w:r>
      <w:r w:rsidRPr="00C42714">
        <w:rPr>
          <w:rStyle w:val="Strong"/>
          <w:rFonts w:asciiTheme="majorBidi" w:hAnsiTheme="majorBidi" w:cstheme="majorBidi"/>
          <w:b/>
          <w:bCs/>
          <w:color w:val="943634" w:themeColor="accent2" w:themeShade="BF"/>
          <w:sz w:val="36"/>
          <w:szCs w:val="36"/>
          <w:rtl/>
        </w:rPr>
        <w:t>ساختار</w:t>
      </w:r>
      <w:r w:rsidR="009E1191">
        <w:rPr>
          <w:rStyle w:val="Strong"/>
          <w:rFonts w:asciiTheme="majorBidi" w:hAnsiTheme="majorBidi" w:cstheme="majorBidi" w:hint="cs"/>
          <w:b/>
          <w:bCs/>
          <w:color w:val="943634" w:themeColor="accent2" w:themeShade="BF"/>
          <w:sz w:val="36"/>
          <w:szCs w:val="36"/>
          <w:rtl/>
        </w:rPr>
        <w:t>»</w:t>
      </w:r>
      <w:r w:rsidRPr="00C42714">
        <w:rPr>
          <w:rStyle w:val="Strong"/>
          <w:rFonts w:asciiTheme="majorBidi" w:hAnsiTheme="majorBidi" w:cstheme="majorBidi"/>
          <w:b/>
          <w:bCs/>
          <w:color w:val="943634" w:themeColor="accent2" w:themeShade="BF"/>
          <w:sz w:val="36"/>
          <w:szCs w:val="36"/>
          <w:rtl/>
        </w:rPr>
        <w:t xml:space="preserve"> و </w:t>
      </w:r>
      <w:r w:rsidR="009E1191">
        <w:rPr>
          <w:rStyle w:val="Strong"/>
          <w:rFonts w:asciiTheme="majorBidi" w:hAnsiTheme="majorBidi" w:cstheme="majorBidi" w:hint="cs"/>
          <w:b/>
          <w:bCs/>
          <w:color w:val="943634" w:themeColor="accent2" w:themeShade="BF"/>
          <w:sz w:val="36"/>
          <w:szCs w:val="36"/>
          <w:rtl/>
        </w:rPr>
        <w:t>«</w:t>
      </w:r>
      <w:r w:rsidRPr="00C42714">
        <w:rPr>
          <w:rStyle w:val="Strong"/>
          <w:rFonts w:asciiTheme="majorBidi" w:hAnsiTheme="majorBidi" w:cstheme="majorBidi"/>
          <w:b/>
          <w:bCs/>
          <w:color w:val="943634" w:themeColor="accent2" w:themeShade="BF"/>
          <w:sz w:val="36"/>
          <w:szCs w:val="36"/>
          <w:rtl/>
        </w:rPr>
        <w:t>معماری</w:t>
      </w:r>
      <w:r w:rsidR="009E1191">
        <w:rPr>
          <w:rStyle w:val="Strong"/>
          <w:rFonts w:asciiTheme="majorBidi" w:hAnsiTheme="majorBidi" w:cstheme="majorBidi" w:hint="cs"/>
          <w:b/>
          <w:bCs/>
          <w:color w:val="943634" w:themeColor="accent2" w:themeShade="BF"/>
          <w:sz w:val="36"/>
          <w:szCs w:val="36"/>
          <w:rtl/>
        </w:rPr>
        <w:t>»</w:t>
      </w:r>
      <w:bookmarkStart w:id="0" w:name="_GoBack"/>
      <w:bookmarkEnd w:id="0"/>
      <w:r w:rsidRPr="00C42714">
        <w:rPr>
          <w:rStyle w:val="Strong"/>
          <w:rFonts w:asciiTheme="majorBidi" w:hAnsiTheme="majorBidi" w:cstheme="majorBidi"/>
          <w:b/>
          <w:bCs/>
          <w:color w:val="943634" w:themeColor="accent2" w:themeShade="BF"/>
          <w:sz w:val="36"/>
          <w:szCs w:val="36"/>
          <w:rtl/>
        </w:rPr>
        <w:t xml:space="preserve"> در </w:t>
      </w:r>
      <w:r w:rsidR="007F2E2F">
        <w:rPr>
          <w:rStyle w:val="Strong"/>
          <w:rFonts w:asciiTheme="majorBidi" w:hAnsiTheme="majorBidi" w:cstheme="majorBidi" w:hint="cs"/>
          <w:b/>
          <w:bCs/>
          <w:color w:val="943634" w:themeColor="accent2" w:themeShade="BF"/>
          <w:sz w:val="36"/>
          <w:szCs w:val="36"/>
          <w:rtl/>
        </w:rPr>
        <w:t>آثار هنری</w:t>
      </w:r>
    </w:p>
    <w:p w:rsidR="00C42714" w:rsidRPr="00C42714" w:rsidRDefault="00C42714" w:rsidP="00C42714">
      <w:pPr>
        <w:pStyle w:val="NormalWeb"/>
        <w:bidi/>
        <w:spacing w:before="0" w:beforeAutospacing="0" w:after="0" w:afterAutospacing="0" w:line="360" w:lineRule="auto"/>
        <w:jc w:val="center"/>
        <w:rPr>
          <w:rFonts w:asciiTheme="majorBidi" w:hAnsiTheme="majorBidi" w:cstheme="majorBidi"/>
          <w:b/>
          <w:bCs/>
          <w:i/>
          <w:iCs/>
        </w:rPr>
      </w:pPr>
      <w:r w:rsidRPr="00C42714">
        <w:rPr>
          <w:rStyle w:val="Emphasis"/>
          <w:rFonts w:asciiTheme="majorBidi" w:hAnsiTheme="majorBidi" w:cstheme="majorBidi"/>
          <w:b/>
          <w:bCs/>
          <w:i w:val="0"/>
          <w:iCs w:val="0"/>
          <w:rtl/>
        </w:rPr>
        <w:t>اسماعیل نوری‌علا</w:t>
      </w:r>
    </w:p>
    <w:p w:rsidR="00C42714" w:rsidRPr="00C42714" w:rsidRDefault="00C42714" w:rsidP="00C42714">
      <w:pPr>
        <w:pStyle w:val="NormalWeb"/>
        <w:bidi/>
        <w:spacing w:before="0" w:beforeAutospacing="0" w:after="0" w:afterAutospacing="0" w:line="360" w:lineRule="auto"/>
        <w:ind w:firstLine="720"/>
        <w:rPr>
          <w:rFonts w:ascii="Tahoma" w:hAnsi="Tahoma" w:cs="Tahoma"/>
          <w:sz w:val="22"/>
          <w:szCs w:val="22"/>
        </w:rPr>
      </w:pPr>
      <w:r w:rsidRPr="00C42714">
        <w:rPr>
          <w:rFonts w:ascii="Tahoma" w:hAnsi="Tahoma" w:cs="Tahoma"/>
          <w:sz w:val="22"/>
          <w:szCs w:val="22"/>
          <w:rtl/>
        </w:rPr>
        <w:t xml:space="preserve">دو سه سالی است که کتابی حاصلِ گفت‌وگوی دکتر سعید محمدحسنی با من، با نام </w:t>
      </w:r>
      <w:r w:rsidRPr="00C42714">
        <w:rPr>
          <w:rStyle w:val="Emphasis"/>
          <w:rFonts w:ascii="Tahoma" w:hAnsi="Tahoma" w:cs="Tahoma"/>
          <w:sz w:val="22"/>
          <w:szCs w:val="22"/>
          <w:rtl/>
        </w:rPr>
        <w:t>معماری شعر</w:t>
      </w:r>
      <w:r w:rsidRPr="00C42714">
        <w:rPr>
          <w:rFonts w:ascii="Tahoma" w:hAnsi="Tahoma" w:cs="Tahoma"/>
          <w:sz w:val="22"/>
          <w:szCs w:val="22"/>
          <w:rtl/>
        </w:rPr>
        <w:t xml:space="preserve">، از سوی انتشارات فروغ در شهر کلن آلمان منتشر شده و بازخوردها نشان می‌دهند که کتاب مورد استقبال برخی از شاعران جوان وطنم قرار گرفته است. اما در این میان، چند بار با پرسشی از سوی خوانندگان روبه‌رو شده‌ام که در این نوشتهٔ مختصر می‌خواهم به آن پاسخ دهم: </w:t>
      </w:r>
      <w:r w:rsidR="007D1771">
        <w:rPr>
          <w:rFonts w:ascii="Tahoma" w:hAnsi="Tahoma" w:cs="Tahoma" w:hint="cs"/>
          <w:sz w:val="22"/>
          <w:szCs w:val="22"/>
          <w:rtl/>
          <w:lang w:bidi="fa-IR"/>
        </w:rPr>
        <w:t>«</w:t>
      </w:r>
      <w:r w:rsidRPr="00C42714">
        <w:rPr>
          <w:rFonts w:ascii="Tahoma" w:hAnsi="Tahoma" w:cs="Tahoma"/>
          <w:sz w:val="22"/>
          <w:szCs w:val="22"/>
          <w:rtl/>
        </w:rPr>
        <w:t>از آنجا که در نظریه‌های مربوط به هنر و ادبیات معمولاً دو واژهٔ «ساختار</w:t>
      </w:r>
      <w:r>
        <w:rPr>
          <w:rFonts w:ascii="Tahoma" w:hAnsi="Tahoma" w:cs="Tahoma" w:hint="cs"/>
          <w:sz w:val="22"/>
          <w:szCs w:val="22"/>
          <w:rtl/>
        </w:rPr>
        <w:t>»</w:t>
      </w:r>
      <w:r w:rsidRPr="00C42714">
        <w:rPr>
          <w:rFonts w:ascii="Tahoma" w:hAnsi="Tahoma" w:cs="Tahoma"/>
          <w:sz w:val="22"/>
          <w:szCs w:val="22"/>
        </w:rPr>
        <w:t xml:space="preserve"> (Structure) </w:t>
      </w:r>
      <w:r w:rsidRPr="00C42714">
        <w:rPr>
          <w:rFonts w:ascii="Tahoma" w:hAnsi="Tahoma" w:cs="Tahoma"/>
          <w:sz w:val="22"/>
          <w:szCs w:val="22"/>
          <w:rtl/>
        </w:rPr>
        <w:t>و «معماری</w:t>
      </w:r>
      <w:r>
        <w:rPr>
          <w:rFonts w:ascii="Tahoma" w:hAnsi="Tahoma" w:cs="Tahoma" w:hint="cs"/>
          <w:sz w:val="22"/>
          <w:szCs w:val="22"/>
          <w:rtl/>
        </w:rPr>
        <w:t>»</w:t>
      </w:r>
      <w:r w:rsidRPr="00C42714">
        <w:rPr>
          <w:rFonts w:ascii="Tahoma" w:hAnsi="Tahoma" w:cs="Tahoma"/>
          <w:sz w:val="22"/>
          <w:szCs w:val="22"/>
        </w:rPr>
        <w:t xml:space="preserve"> (Architecture) </w:t>
      </w:r>
      <w:r w:rsidRPr="00C42714">
        <w:rPr>
          <w:rFonts w:ascii="Tahoma" w:hAnsi="Tahoma" w:cs="Tahoma"/>
          <w:sz w:val="22"/>
          <w:szCs w:val="22"/>
          <w:rtl/>
        </w:rPr>
        <w:t>با نزدیکی معنایی به کار می‌روند، تفاوت ساختار یک شعر با معماری آن چیست؟</w:t>
      </w:r>
      <w:r w:rsidR="007D1771">
        <w:rPr>
          <w:rFonts w:ascii="Tahoma" w:hAnsi="Tahoma" w:cs="Tahoma" w:hint="cs"/>
          <w:sz w:val="22"/>
          <w:szCs w:val="22"/>
          <w:rtl/>
        </w:rPr>
        <w:t>»</w:t>
      </w:r>
    </w:p>
    <w:p w:rsidR="00C42714" w:rsidRPr="00C42714" w:rsidRDefault="00C42714" w:rsidP="00C42714">
      <w:pPr>
        <w:pStyle w:val="NormalWeb"/>
        <w:bidi/>
        <w:spacing w:before="0" w:beforeAutospacing="0" w:after="0" w:afterAutospacing="0" w:line="360" w:lineRule="auto"/>
        <w:ind w:firstLine="720"/>
        <w:rPr>
          <w:rFonts w:ascii="Tahoma" w:hAnsi="Tahoma" w:cs="Tahoma"/>
          <w:sz w:val="22"/>
          <w:szCs w:val="22"/>
        </w:rPr>
      </w:pPr>
      <w:r w:rsidRPr="00C42714">
        <w:rPr>
          <w:rFonts w:ascii="Tahoma" w:hAnsi="Tahoma" w:cs="Tahoma"/>
          <w:sz w:val="22"/>
          <w:szCs w:val="22"/>
          <w:rtl/>
        </w:rPr>
        <w:t>این پرسش مرا متوجهٔ نکته‌ای می‌کند که شاید لازم بود در همان کتاب نیز توضیح داده می‌شد، اما چون چنین نشده، مناسب دیدم این نوشته را همچون یادداشتی تکمیلی</w:t>
      </w:r>
      <w:r w:rsidRPr="00C42714">
        <w:rPr>
          <w:rFonts w:ascii="Tahoma" w:hAnsi="Tahoma" w:cs="Tahoma"/>
          <w:sz w:val="22"/>
          <w:szCs w:val="22"/>
        </w:rPr>
        <w:t>—</w:t>
      </w:r>
      <w:r>
        <w:rPr>
          <w:rFonts w:ascii="Tahoma" w:hAnsi="Tahoma" w:cs="Tahoma" w:hint="cs"/>
          <w:sz w:val="22"/>
          <w:szCs w:val="22"/>
          <w:rtl/>
        </w:rPr>
        <w:t xml:space="preserve"> و</w:t>
      </w:r>
      <w:r w:rsidRPr="00C42714">
        <w:rPr>
          <w:rFonts w:ascii="Tahoma" w:hAnsi="Tahoma" w:cs="Tahoma"/>
          <w:sz w:val="22"/>
          <w:szCs w:val="22"/>
        </w:rPr>
        <w:t xml:space="preserve"> </w:t>
      </w:r>
      <w:r w:rsidRPr="00C42714">
        <w:rPr>
          <w:rFonts w:ascii="Tahoma" w:hAnsi="Tahoma" w:cs="Tahoma"/>
          <w:sz w:val="22"/>
          <w:szCs w:val="22"/>
          <w:rtl/>
        </w:rPr>
        <w:t>اگر امکان چاپ‌های بعدی کتاب فراهم شود، به‌عنوان مقدمه‌ای تازه—</w:t>
      </w:r>
      <w:r>
        <w:rPr>
          <w:rFonts w:ascii="Tahoma" w:hAnsi="Tahoma" w:cs="Tahoma" w:hint="cs"/>
          <w:sz w:val="22"/>
          <w:szCs w:val="22"/>
          <w:rtl/>
        </w:rPr>
        <w:t xml:space="preserve"> </w:t>
      </w:r>
      <w:r w:rsidRPr="00C42714">
        <w:rPr>
          <w:rFonts w:ascii="Tahoma" w:hAnsi="Tahoma" w:cs="Tahoma"/>
          <w:sz w:val="22"/>
          <w:szCs w:val="22"/>
          <w:rtl/>
        </w:rPr>
        <w:t>در نظر بگیرم</w:t>
      </w:r>
      <w:r w:rsidRPr="00C42714">
        <w:rPr>
          <w:rFonts w:ascii="Tahoma" w:hAnsi="Tahoma" w:cs="Tahoma"/>
          <w:sz w:val="22"/>
          <w:szCs w:val="22"/>
        </w:rPr>
        <w:t>.</w:t>
      </w:r>
    </w:p>
    <w:p w:rsidR="00C42714" w:rsidRPr="00C42714" w:rsidRDefault="00C42714" w:rsidP="007D1771">
      <w:pPr>
        <w:pStyle w:val="NormalWeb"/>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اما </w:t>
      </w:r>
      <w:r w:rsidRPr="00C42714">
        <w:rPr>
          <w:rFonts w:ascii="Tahoma" w:hAnsi="Tahoma" w:cs="Tahoma"/>
          <w:sz w:val="22"/>
          <w:szCs w:val="22"/>
          <w:rtl/>
        </w:rPr>
        <w:t xml:space="preserve">پیش از پرداختن به پاسخ، باید توضیح دهم که هر اثر هنری، خواه شعر باشد و خواه رمان، فیلم یا موسیقی، همواره در دو «سطح» قابل بررسی است؛ و نویسندگان و منتقدان، بنا بر رویکرد خود، این دو سطح را با نام‌های متفاوتی مشخص می‌کنند. گاه این نام‌گذاری‌ها چنان متنوع یا حتی معکوس‌اند که دو پژوهشگر ممکن است برای اشاره به دو سطح یکسان، دقیقاً از واژه‌هایی متضاد استفاده کنند. این جابه‌جایی، به‌گمان من، </w:t>
      </w:r>
      <w:r w:rsidR="007D1771">
        <w:rPr>
          <w:rFonts w:ascii="Tahoma" w:hAnsi="Tahoma" w:cs="Tahoma" w:hint="cs"/>
          <w:sz w:val="22"/>
          <w:szCs w:val="22"/>
          <w:rtl/>
        </w:rPr>
        <w:t>با اغماضی آگاهانه،</w:t>
      </w:r>
      <w:r w:rsidRPr="00C42714">
        <w:rPr>
          <w:rFonts w:ascii="Tahoma" w:hAnsi="Tahoma" w:cs="Tahoma"/>
          <w:sz w:val="22"/>
          <w:szCs w:val="22"/>
          <w:rtl/>
        </w:rPr>
        <w:t xml:space="preserve"> پذیرفتنی است؛ چرا که</w:t>
      </w:r>
      <w:r w:rsidR="007D1771">
        <w:rPr>
          <w:rFonts w:ascii="Tahoma" w:hAnsi="Tahoma" w:cs="Tahoma" w:hint="cs"/>
          <w:sz w:val="22"/>
          <w:szCs w:val="22"/>
          <w:rtl/>
        </w:rPr>
        <w:t xml:space="preserve"> در هر حال</w:t>
      </w:r>
      <w:r w:rsidRPr="00C42714">
        <w:rPr>
          <w:rFonts w:ascii="Tahoma" w:hAnsi="Tahoma" w:cs="Tahoma"/>
          <w:sz w:val="22"/>
          <w:szCs w:val="22"/>
          <w:rtl/>
        </w:rPr>
        <w:t xml:space="preserve"> </w:t>
      </w:r>
      <w:r w:rsidR="007D1771">
        <w:rPr>
          <w:rFonts w:ascii="Tahoma" w:hAnsi="Tahoma" w:cs="Tahoma" w:hint="cs"/>
          <w:sz w:val="22"/>
          <w:szCs w:val="22"/>
          <w:rtl/>
        </w:rPr>
        <w:t>«</w:t>
      </w:r>
      <w:r w:rsidRPr="00C42714">
        <w:rPr>
          <w:rFonts w:ascii="Tahoma" w:hAnsi="Tahoma" w:cs="Tahoma"/>
          <w:sz w:val="22"/>
          <w:szCs w:val="22"/>
          <w:rtl/>
        </w:rPr>
        <w:t>ماهیت دو سطح</w:t>
      </w:r>
      <w:r w:rsidR="007D1771">
        <w:rPr>
          <w:rFonts w:ascii="Tahoma" w:hAnsi="Tahoma" w:cs="Tahoma" w:hint="cs"/>
          <w:sz w:val="22"/>
          <w:szCs w:val="22"/>
          <w:rtl/>
        </w:rPr>
        <w:t>»</w:t>
      </w:r>
      <w:r w:rsidRPr="00C42714">
        <w:rPr>
          <w:rFonts w:ascii="Tahoma" w:hAnsi="Tahoma" w:cs="Tahoma"/>
          <w:sz w:val="22"/>
          <w:szCs w:val="22"/>
          <w:rtl/>
        </w:rPr>
        <w:t xml:space="preserve"> ثابت می‌ماند و تنها «برچسب‌ها» تغییر می‌کند، نه مفهوم. بنابراین، میان منِ نویسنده و شما</w:t>
      </w:r>
      <w:r>
        <w:rPr>
          <w:rFonts w:ascii="Tahoma" w:hAnsi="Tahoma" w:cs="Tahoma" w:hint="cs"/>
          <w:sz w:val="22"/>
          <w:szCs w:val="22"/>
          <w:rtl/>
        </w:rPr>
        <w:t>ی</w:t>
      </w:r>
      <w:r w:rsidR="007D1771">
        <w:rPr>
          <w:rFonts w:ascii="Tahoma" w:hAnsi="Tahoma" w:cs="Tahoma" w:hint="cs"/>
          <w:sz w:val="22"/>
          <w:szCs w:val="22"/>
          <w:rtl/>
        </w:rPr>
        <w:t>ِ</w:t>
      </w:r>
      <w:r>
        <w:rPr>
          <w:rFonts w:ascii="Tahoma" w:hAnsi="Tahoma" w:cs="Tahoma" w:hint="cs"/>
          <w:sz w:val="22"/>
          <w:szCs w:val="22"/>
          <w:rtl/>
        </w:rPr>
        <w:t xml:space="preserve"> </w:t>
      </w:r>
      <w:r w:rsidRPr="00C42714">
        <w:rPr>
          <w:rFonts w:ascii="Tahoma" w:hAnsi="Tahoma" w:cs="Tahoma"/>
          <w:sz w:val="22"/>
          <w:szCs w:val="22"/>
          <w:rtl/>
        </w:rPr>
        <w:t>خواننده، کافی است توافق کنیم که یک سطح را «ساختار» بنامیم و سطح دیگر را «معماری»</w:t>
      </w:r>
      <w:r>
        <w:rPr>
          <w:rFonts w:ascii="Tahoma" w:hAnsi="Tahoma" w:cs="Tahoma" w:hint="cs"/>
          <w:sz w:val="22"/>
          <w:szCs w:val="22"/>
          <w:rtl/>
        </w:rPr>
        <w:t xml:space="preserve"> </w:t>
      </w:r>
      <w:r w:rsidRPr="00C42714">
        <w:rPr>
          <w:rFonts w:ascii="Tahoma" w:hAnsi="Tahoma" w:cs="Tahoma"/>
          <w:sz w:val="22"/>
          <w:szCs w:val="22"/>
          <w:rtl/>
        </w:rPr>
        <w:t>—</w:t>
      </w:r>
      <w:r>
        <w:rPr>
          <w:rFonts w:ascii="Tahoma" w:hAnsi="Tahoma" w:cs="Tahoma" w:hint="cs"/>
          <w:sz w:val="22"/>
          <w:szCs w:val="22"/>
          <w:rtl/>
        </w:rPr>
        <w:t xml:space="preserve"> </w:t>
      </w:r>
      <w:r w:rsidRPr="00C42714">
        <w:rPr>
          <w:rFonts w:ascii="Tahoma" w:hAnsi="Tahoma" w:cs="Tahoma"/>
          <w:sz w:val="22"/>
          <w:szCs w:val="22"/>
          <w:rtl/>
        </w:rPr>
        <w:t xml:space="preserve">و به‌دقت بدانیم که هر یک چه نقشی را حمل می‌کند. </w:t>
      </w:r>
      <w:r>
        <w:rPr>
          <w:rFonts w:ascii="Tahoma" w:hAnsi="Tahoma" w:cs="Tahoma" w:hint="cs"/>
          <w:sz w:val="22"/>
          <w:szCs w:val="22"/>
          <w:rtl/>
        </w:rPr>
        <w:t>بهر حال</w:t>
      </w:r>
      <w:r w:rsidR="007D1771">
        <w:rPr>
          <w:rFonts w:ascii="Tahoma" w:hAnsi="Tahoma" w:cs="Tahoma" w:hint="cs"/>
          <w:sz w:val="22"/>
          <w:szCs w:val="22"/>
          <w:rtl/>
        </w:rPr>
        <w:t xml:space="preserve"> این واقعیتی است که</w:t>
      </w:r>
      <w:r>
        <w:rPr>
          <w:rFonts w:ascii="Tahoma" w:hAnsi="Tahoma" w:cs="Tahoma" w:hint="cs"/>
          <w:sz w:val="22"/>
          <w:szCs w:val="22"/>
          <w:rtl/>
        </w:rPr>
        <w:t xml:space="preserve"> </w:t>
      </w:r>
      <w:r w:rsidRPr="00C42714">
        <w:rPr>
          <w:rFonts w:ascii="Tahoma" w:hAnsi="Tahoma" w:cs="Tahoma"/>
          <w:sz w:val="22"/>
          <w:szCs w:val="22"/>
          <w:rtl/>
        </w:rPr>
        <w:t xml:space="preserve">بسیاری از </w:t>
      </w:r>
      <w:r w:rsidR="007D1771">
        <w:rPr>
          <w:rFonts w:ascii="Tahoma" w:hAnsi="Tahoma" w:cs="Tahoma" w:hint="cs"/>
          <w:sz w:val="22"/>
          <w:szCs w:val="22"/>
          <w:rtl/>
        </w:rPr>
        <w:t>«نظریه پردازان دربارهء</w:t>
      </w:r>
      <w:r w:rsidRPr="00C42714">
        <w:rPr>
          <w:rFonts w:ascii="Tahoma" w:hAnsi="Tahoma" w:cs="Tahoma"/>
          <w:sz w:val="22"/>
          <w:szCs w:val="22"/>
          <w:rtl/>
        </w:rPr>
        <w:t xml:space="preserve"> </w:t>
      </w:r>
      <w:r w:rsidR="007D1771">
        <w:rPr>
          <w:rFonts w:ascii="Tahoma" w:hAnsi="Tahoma" w:cs="Tahoma" w:hint="cs"/>
          <w:sz w:val="22"/>
          <w:szCs w:val="22"/>
          <w:rtl/>
        </w:rPr>
        <w:t>شکل ظاهری»</w:t>
      </w:r>
      <w:r>
        <w:rPr>
          <w:rFonts w:ascii="Tahoma" w:hAnsi="Tahoma" w:cs="Tahoma" w:hint="cs"/>
          <w:sz w:val="22"/>
          <w:szCs w:val="22"/>
          <w:rtl/>
        </w:rPr>
        <w:t>،</w:t>
      </w:r>
      <w:r w:rsidRPr="00C42714">
        <w:rPr>
          <w:rFonts w:ascii="Tahoma" w:hAnsi="Tahoma" w:cs="Tahoma"/>
          <w:sz w:val="22"/>
          <w:szCs w:val="22"/>
          <w:rtl/>
        </w:rPr>
        <w:t xml:space="preserve"> برای اشاره به لایهٔ درونی اثر</w:t>
      </w:r>
      <w:r>
        <w:rPr>
          <w:rFonts w:ascii="Tahoma" w:hAnsi="Tahoma" w:cs="Tahoma" w:hint="cs"/>
          <w:sz w:val="22"/>
          <w:szCs w:val="22"/>
          <w:rtl/>
        </w:rPr>
        <w:t xml:space="preserve">، </w:t>
      </w:r>
      <w:r w:rsidRPr="00C42714">
        <w:rPr>
          <w:rFonts w:ascii="Tahoma" w:hAnsi="Tahoma" w:cs="Tahoma"/>
          <w:sz w:val="22"/>
          <w:szCs w:val="22"/>
          <w:rtl/>
        </w:rPr>
        <w:t xml:space="preserve">از </w:t>
      </w:r>
      <w:r>
        <w:rPr>
          <w:rFonts w:ascii="Tahoma" w:hAnsi="Tahoma" w:cs="Tahoma" w:hint="cs"/>
          <w:sz w:val="22"/>
          <w:szCs w:val="22"/>
          <w:rtl/>
        </w:rPr>
        <w:t xml:space="preserve">اصطلاج </w:t>
      </w:r>
      <w:r w:rsidRPr="00C42714">
        <w:rPr>
          <w:rFonts w:ascii="Tahoma" w:hAnsi="Tahoma" w:cs="Tahoma"/>
          <w:sz w:val="22"/>
          <w:szCs w:val="22"/>
          <w:rtl/>
        </w:rPr>
        <w:t>«ساختار عمیق»  استفاده کرده‌اند و «معماری» را برای توصیف شکل بیرونی آن به کار گرفته‌اند، در نوشته‌های من نیز همین صورت‌بندی جاری است</w:t>
      </w:r>
      <w:r w:rsidRPr="00C42714">
        <w:rPr>
          <w:rFonts w:ascii="Tahoma" w:hAnsi="Tahoma" w:cs="Tahoma"/>
          <w:sz w:val="22"/>
          <w:szCs w:val="22"/>
        </w:rPr>
        <w:t>.</w:t>
      </w:r>
    </w:p>
    <w:p w:rsidR="00C42714" w:rsidRDefault="00C42714" w:rsidP="00C42714">
      <w:pPr>
        <w:pStyle w:val="NormalWeb"/>
        <w:bidi/>
        <w:spacing w:before="0" w:beforeAutospacing="0" w:after="0" w:afterAutospacing="0" w:line="360" w:lineRule="auto"/>
        <w:ind w:firstLine="720"/>
        <w:rPr>
          <w:rFonts w:ascii="Tahoma" w:hAnsi="Tahoma" w:cs="Tahoma" w:hint="cs"/>
          <w:sz w:val="22"/>
          <w:szCs w:val="22"/>
          <w:rtl/>
        </w:rPr>
      </w:pPr>
      <w:r w:rsidRPr="00C42714">
        <w:rPr>
          <w:rFonts w:ascii="Tahoma" w:hAnsi="Tahoma" w:cs="Tahoma"/>
          <w:sz w:val="22"/>
          <w:szCs w:val="22"/>
          <w:rtl/>
        </w:rPr>
        <w:t>در نتیجهٔ این انتخاب، «ساختار» در زبان من نه نامِ ظاهرِ سازمان‌یافتهٔ اثر، بلکه نامِ «طرح پنهان» آن است؛ شاکله‌ای که در پسِ تصاویر، سطرها و انتخاب‌های هنری جای دارد و اغلب از ناخودآگاه و جهان‌بینی هنرمند سرچشمه می‌گیرد. در مقابل، «معماری» همان سازمان آشکار و قابل رؤیت اثر است؛ همان نظم بیرونی و همان چیدمان محسوس که چشم و گوش مخاطب نخستین‌بار با آن روبه‌رو می‌شود. به عبارت دیگر، ساختار محصول ناخودآگاه آدمی و طرح پنهان اثر است، و معماری حاصل کارِ آگاهانهٔ او</w:t>
      </w:r>
      <w:r w:rsidRPr="00C42714">
        <w:rPr>
          <w:rFonts w:ascii="Tahoma" w:hAnsi="Tahoma" w:cs="Tahoma"/>
          <w:sz w:val="22"/>
          <w:szCs w:val="22"/>
        </w:rPr>
        <w:t>.</w:t>
      </w:r>
    </w:p>
    <w:p w:rsidR="007D1771" w:rsidRPr="00C42714" w:rsidRDefault="007D1771" w:rsidP="007D1771">
      <w:pPr>
        <w:pStyle w:val="NormalWeb"/>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و ارتباط مخاطب با اثر از همین معماری آغار می شود و اگر معماری درست شکل گرفته باشد مخاطب می تواند به «طرج پنهان اثر»، که همان «ساختار» باشد، هم راه پیدا می کند.</w:t>
      </w:r>
    </w:p>
    <w:p w:rsidR="00C42714" w:rsidRPr="00C42714" w:rsidRDefault="00C42714" w:rsidP="00C42714">
      <w:pPr>
        <w:pStyle w:val="NormalWeb"/>
        <w:bidi/>
        <w:spacing w:before="0" w:beforeAutospacing="0" w:after="0" w:afterAutospacing="0" w:line="360" w:lineRule="auto"/>
        <w:ind w:firstLine="720"/>
        <w:rPr>
          <w:rFonts w:ascii="Tahoma" w:hAnsi="Tahoma" w:cs="Tahoma"/>
          <w:sz w:val="22"/>
          <w:szCs w:val="22"/>
        </w:rPr>
      </w:pPr>
      <w:r w:rsidRPr="00C42714">
        <w:rPr>
          <w:rFonts w:ascii="Tahoma" w:hAnsi="Tahoma" w:cs="Tahoma"/>
          <w:sz w:val="22"/>
          <w:szCs w:val="22"/>
          <w:rtl/>
        </w:rPr>
        <w:t xml:space="preserve">وقتی ساختار را «طرح پنهان» می‌نامم، در واقع به لایه‌ای اشاره دارم که شاعر نه آن را می‌نویسد و نه آگاهانه بنا می‌کند؛ بلکه لایه‌ای است که از درون او برمی‌خیزد: از شبکهٔ عاطفی و حافظهٔ حسی او، از باورها و اضطراب‌ها و تجربه‌های دیرین او شکل می‌گیرد و به‌صورت منطقی ناپیدا، اثر را از پشت هدایت می‌کند. ساختار در این معنا دیدنی نیست اما حس می‌شود؛ در هیچ سطر و جمله‌ای نامی از آن برده نشده، اما در جای‌جای اثر حضور دارد و وحدتی درونی پدید می‌آورد. ساختار نه تصمیم </w:t>
      </w:r>
      <w:r w:rsidRPr="00C42714">
        <w:rPr>
          <w:rFonts w:ascii="Tahoma" w:hAnsi="Tahoma" w:cs="Tahoma"/>
          <w:sz w:val="22"/>
          <w:szCs w:val="22"/>
          <w:rtl/>
        </w:rPr>
        <w:lastRenderedPageBreak/>
        <w:t>شاعر بلکه حاصل «زیست شاعر» است؛ نه محصول مهارت او، بلکه پیوند خورده با نوع مواجهه‌اش با جهان</w:t>
      </w:r>
      <w:r w:rsidRPr="00C42714">
        <w:rPr>
          <w:rFonts w:ascii="Tahoma" w:hAnsi="Tahoma" w:cs="Tahoma"/>
          <w:sz w:val="22"/>
          <w:szCs w:val="22"/>
        </w:rPr>
        <w:t>.</w:t>
      </w:r>
    </w:p>
    <w:p w:rsidR="00C42714" w:rsidRDefault="00C42714" w:rsidP="00C42714">
      <w:pPr>
        <w:pStyle w:val="NormalWeb"/>
        <w:bidi/>
        <w:spacing w:before="0" w:beforeAutospacing="0" w:after="0" w:afterAutospacing="0" w:line="360" w:lineRule="auto"/>
        <w:ind w:firstLine="720"/>
        <w:rPr>
          <w:rFonts w:ascii="Tahoma" w:hAnsi="Tahoma" w:cs="Tahoma" w:hint="cs"/>
          <w:sz w:val="22"/>
          <w:szCs w:val="22"/>
          <w:rtl/>
        </w:rPr>
      </w:pPr>
      <w:r w:rsidRPr="00C42714">
        <w:rPr>
          <w:rFonts w:ascii="Tahoma" w:hAnsi="Tahoma" w:cs="Tahoma"/>
          <w:sz w:val="22"/>
          <w:szCs w:val="22"/>
          <w:rtl/>
        </w:rPr>
        <w:t>اما معماری، آن بخشی است که آگاهانه به دست می‌آید و بدنهٔ بیرونی اثر محسوب می‌شود: تعداد بندها، نوع تقطیع، توالی تصاویر، چرخش ریتم، کشش جمله، آغاز و انجام، میزان مکث، حتی وزن و قافیه. معماری همان چیزی است که می‌توان در آن دست برد و روی کاغذ جا‌به‌جایش کرد؛ می‌توان آن را طراحی و بازطراحی کرد. شاعر وقتی تصمیم می‌گیرد وزن را کنار بگذارد، سطرها را کوتاه‌تر کند، بندها را هم‌اندازه نگاه دارد یا جای آن‌ها را عوض کند، در حال کار کردن بر معماری اثر است. در این معنا، معماری یک نهاد کاملاً آگاهانه است</w:t>
      </w:r>
      <w:r w:rsidRPr="00C42714">
        <w:rPr>
          <w:rFonts w:ascii="Tahoma" w:hAnsi="Tahoma" w:cs="Tahoma"/>
          <w:sz w:val="22"/>
          <w:szCs w:val="22"/>
        </w:rPr>
        <w:t>.</w:t>
      </w:r>
    </w:p>
    <w:p w:rsidR="00C42714" w:rsidRPr="00C42714" w:rsidRDefault="007D1771" w:rsidP="007D1771">
      <w:pPr>
        <w:pStyle w:val="NormalWeb"/>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متآسفانه، </w:t>
      </w:r>
      <w:r w:rsidRPr="00C42714">
        <w:rPr>
          <w:rFonts w:ascii="Tahoma" w:hAnsi="Tahoma" w:cs="Tahoma"/>
          <w:sz w:val="22"/>
          <w:szCs w:val="22"/>
          <w:rtl/>
        </w:rPr>
        <w:t>ساختار چیزی نیست که بتوان آن را آموزش داد؛ ساختار همان «ص</w:t>
      </w:r>
      <w:r>
        <w:rPr>
          <w:rFonts w:ascii="Tahoma" w:hAnsi="Tahoma" w:cs="Tahoma"/>
          <w:sz w:val="22"/>
          <w:szCs w:val="22"/>
          <w:rtl/>
        </w:rPr>
        <w:t>دای هنرمند» است</w:t>
      </w:r>
      <w:r>
        <w:rPr>
          <w:rFonts w:ascii="Tahoma" w:hAnsi="Tahoma" w:cs="Tahoma" w:hint="cs"/>
          <w:sz w:val="22"/>
          <w:szCs w:val="22"/>
          <w:rtl/>
        </w:rPr>
        <w:t xml:space="preserve"> </w:t>
      </w:r>
      <w:r w:rsidR="00C42714" w:rsidRPr="00C42714">
        <w:rPr>
          <w:rFonts w:ascii="Tahoma" w:hAnsi="Tahoma" w:cs="Tahoma"/>
          <w:sz w:val="22"/>
          <w:szCs w:val="22"/>
          <w:rtl/>
        </w:rPr>
        <w:t xml:space="preserve">که اثر هنری را از تقلیدپذیری نجات می‌دهد. </w:t>
      </w:r>
      <w:r w:rsidRPr="00C42714">
        <w:rPr>
          <w:rFonts w:ascii="Tahoma" w:hAnsi="Tahoma" w:cs="Tahoma"/>
          <w:sz w:val="22"/>
          <w:szCs w:val="22"/>
          <w:rtl/>
        </w:rPr>
        <w:t>هیچ دو</w:t>
      </w:r>
      <w:r w:rsidRPr="00C42714">
        <w:rPr>
          <w:rFonts w:ascii="Tahoma" w:hAnsi="Tahoma" w:cs="Tahoma"/>
          <w:sz w:val="22"/>
          <w:szCs w:val="22"/>
          <w:rtl/>
        </w:rPr>
        <w:t xml:space="preserve"> </w:t>
      </w:r>
      <w:r w:rsidR="00C42714" w:rsidRPr="00C42714">
        <w:rPr>
          <w:rFonts w:ascii="Tahoma" w:hAnsi="Tahoma" w:cs="Tahoma"/>
          <w:sz w:val="22"/>
          <w:szCs w:val="22"/>
          <w:rtl/>
        </w:rPr>
        <w:t>شاعری ساختار یکسان ندارند، هرچند معماری‌های مشابه فراوان دیده می‌شود. ساختار از جنس انتخاب نیست؛ از جنس ناگزیر بودن است: از تجربهٔ زیسته می‌آید، از زخمی که شاعر سال‌ها حمل کرده، از لحظه‌های کشف، از شکست‌ها و امیدهایی که در حافظهٔ حسی او نشسته است. معماری اما قابل انتقال و تقلید است؛ همان‌گونه که شاگردی می‌تواند معماری بیرونی نیما، شاملو یا فروغ را تقلید کند، اما هرگز قادر نیست ساختار پنهان آنان را وام بگیرد، چرا که ساختار ریشه در ناخودآگاه و زندگی یگانهٔ هر شاعر دارد</w:t>
      </w:r>
      <w:r w:rsidR="00C42714" w:rsidRPr="00C42714">
        <w:rPr>
          <w:rFonts w:ascii="Tahoma" w:hAnsi="Tahoma" w:cs="Tahoma"/>
          <w:sz w:val="22"/>
          <w:szCs w:val="22"/>
        </w:rPr>
        <w:t>.</w:t>
      </w:r>
    </w:p>
    <w:p w:rsidR="00C42714" w:rsidRPr="00C42714" w:rsidRDefault="00C42714" w:rsidP="00CC4EC1">
      <w:pPr>
        <w:pStyle w:val="NormalWeb"/>
        <w:bidi/>
        <w:spacing w:before="0" w:beforeAutospacing="0" w:after="0" w:afterAutospacing="0" w:line="360" w:lineRule="auto"/>
        <w:ind w:firstLine="720"/>
        <w:rPr>
          <w:rFonts w:ascii="Tahoma" w:hAnsi="Tahoma" w:cs="Tahoma"/>
          <w:sz w:val="22"/>
          <w:szCs w:val="22"/>
        </w:rPr>
      </w:pPr>
      <w:r w:rsidRPr="00C42714">
        <w:rPr>
          <w:rFonts w:ascii="Tahoma" w:hAnsi="Tahoma" w:cs="Tahoma"/>
          <w:sz w:val="22"/>
          <w:szCs w:val="22"/>
          <w:rtl/>
        </w:rPr>
        <w:t xml:space="preserve">برای نمونه، اگر شاعری در چهار بند پشت سر هم از چهار تصویر متفاوت استفاده کند، معماری به ما می‌گوید این بندها چگونه چیده شده‌اند و </w:t>
      </w:r>
      <w:r w:rsidR="00CC4EC1" w:rsidRPr="00C42714">
        <w:rPr>
          <w:rFonts w:ascii="Tahoma" w:hAnsi="Tahoma" w:cs="Tahoma"/>
          <w:sz w:val="22"/>
          <w:szCs w:val="22"/>
          <w:rtl/>
        </w:rPr>
        <w:t xml:space="preserve">در ظاهر </w:t>
      </w:r>
      <w:r w:rsidRPr="00C42714">
        <w:rPr>
          <w:rFonts w:ascii="Tahoma" w:hAnsi="Tahoma" w:cs="Tahoma"/>
          <w:sz w:val="22"/>
          <w:szCs w:val="22"/>
          <w:rtl/>
        </w:rPr>
        <w:t>چه نسبتی با یکدیگر دارند. اما ساختار توضیح می‌دهد که چرا این چهار تصویر زیر یک سقف جمع شده‌اند، چرا شعر با یک تصویر خاص آغاز می‌شود و با تصویر دیگری پایان می‌پذیرد، و چه ربط پنهانی این اجزا را به یکدیگر گره می‌زند. معماری توصیف شکل است، اما ساختار توصیف ضرورت. معماری را می‌توان تغییر داد، اما ساختار را تنها می‌توان کشف کرد. ساختار همان لایه‌ای است که شاعر خود نیز گاه پس از نوشتن شعر به آن پی می‌برد—به‌ویژه هنگامی که منتقدی هوشمند، همچون آینه‌ای حساس، روابط پنهان میان تصاویر را روشن می‌کند و شاعر درمی‌یابد که شعرش بیش از آنچه می‌پنداشته وحدت درونی داشته است</w:t>
      </w:r>
      <w:r w:rsidRPr="00C42714">
        <w:rPr>
          <w:rFonts w:ascii="Tahoma" w:hAnsi="Tahoma" w:cs="Tahoma"/>
          <w:sz w:val="22"/>
          <w:szCs w:val="22"/>
        </w:rPr>
        <w:t>.</w:t>
      </w:r>
    </w:p>
    <w:p w:rsidR="00C42714" w:rsidRPr="00C42714" w:rsidRDefault="00CC4EC1" w:rsidP="007D1771">
      <w:pPr>
        <w:pStyle w:val="NormalWeb"/>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در عین حال، </w:t>
      </w:r>
      <w:r w:rsidR="00C42714" w:rsidRPr="00C42714">
        <w:rPr>
          <w:rFonts w:ascii="Tahoma" w:hAnsi="Tahoma" w:cs="Tahoma"/>
          <w:sz w:val="22"/>
          <w:szCs w:val="22"/>
          <w:rtl/>
        </w:rPr>
        <w:t xml:space="preserve">در آثار بزرگ هنری، </w:t>
      </w:r>
      <w:r w:rsidR="007D1771">
        <w:rPr>
          <w:rFonts w:ascii="Tahoma" w:hAnsi="Tahoma" w:cs="Tahoma" w:hint="cs"/>
          <w:sz w:val="22"/>
          <w:szCs w:val="22"/>
          <w:rtl/>
        </w:rPr>
        <w:t xml:space="preserve">در </w:t>
      </w:r>
      <w:r w:rsidR="00C42714" w:rsidRPr="00C42714">
        <w:rPr>
          <w:rFonts w:ascii="Tahoma" w:hAnsi="Tahoma" w:cs="Tahoma"/>
          <w:sz w:val="22"/>
          <w:szCs w:val="22"/>
          <w:rtl/>
        </w:rPr>
        <w:t>معماری و ساختار</w:t>
      </w:r>
      <w:r w:rsidR="007D1771">
        <w:rPr>
          <w:rFonts w:ascii="Tahoma" w:hAnsi="Tahoma" w:cs="Tahoma" w:hint="cs"/>
          <w:sz w:val="22"/>
          <w:szCs w:val="22"/>
          <w:rtl/>
        </w:rPr>
        <w:t xml:space="preserve"> کارها</w:t>
      </w:r>
      <w:r>
        <w:rPr>
          <w:rFonts w:ascii="Tahoma" w:hAnsi="Tahoma" w:cs="Tahoma" w:hint="cs"/>
          <w:sz w:val="22"/>
          <w:szCs w:val="22"/>
          <w:rtl/>
        </w:rPr>
        <w:t>،</w:t>
      </w:r>
      <w:r w:rsidR="00C42714" w:rsidRPr="00C42714">
        <w:rPr>
          <w:rFonts w:ascii="Tahoma" w:hAnsi="Tahoma" w:cs="Tahoma"/>
          <w:sz w:val="22"/>
          <w:szCs w:val="22"/>
          <w:rtl/>
        </w:rPr>
        <w:t xml:space="preserve"> یکی بدون دیگری</w:t>
      </w:r>
      <w:r>
        <w:rPr>
          <w:rFonts w:ascii="Tahoma" w:hAnsi="Tahoma" w:cs="Tahoma" w:hint="cs"/>
          <w:sz w:val="22"/>
          <w:szCs w:val="22"/>
          <w:rtl/>
        </w:rPr>
        <w:t>،</w:t>
      </w:r>
      <w:r>
        <w:rPr>
          <w:rFonts w:ascii="Tahoma" w:hAnsi="Tahoma" w:cs="Tahoma"/>
          <w:sz w:val="22"/>
          <w:szCs w:val="22"/>
          <w:rtl/>
        </w:rPr>
        <w:t xml:space="preserve"> کار نمی‌کن</w:t>
      </w:r>
      <w:r w:rsidR="00C42714" w:rsidRPr="00C42714">
        <w:rPr>
          <w:rFonts w:ascii="Tahoma" w:hAnsi="Tahoma" w:cs="Tahoma"/>
          <w:sz w:val="22"/>
          <w:szCs w:val="22"/>
          <w:rtl/>
        </w:rPr>
        <w:t xml:space="preserve">د. معماریِ بی‌ساختار همچون بنایی است که استوار است اما روح ندارد؛ و ساختارِ بی‌معماری همچون </w:t>
      </w:r>
      <w:r>
        <w:rPr>
          <w:rFonts w:ascii="Tahoma" w:hAnsi="Tahoma" w:cs="Tahoma"/>
          <w:sz w:val="22"/>
          <w:szCs w:val="22"/>
          <w:rtl/>
        </w:rPr>
        <w:t xml:space="preserve">روحی سرگردان است که نمی‌تواند </w:t>
      </w:r>
      <w:r>
        <w:rPr>
          <w:rFonts w:ascii="Tahoma" w:hAnsi="Tahoma" w:cs="Tahoma" w:hint="cs"/>
          <w:sz w:val="22"/>
          <w:szCs w:val="22"/>
          <w:rtl/>
        </w:rPr>
        <w:t>ب</w:t>
      </w:r>
      <w:r w:rsidR="00C42714" w:rsidRPr="00C42714">
        <w:rPr>
          <w:rFonts w:ascii="Tahoma" w:hAnsi="Tahoma" w:cs="Tahoma"/>
          <w:sz w:val="22"/>
          <w:szCs w:val="22"/>
          <w:rtl/>
        </w:rPr>
        <w:t>صورت ملموس حضور یابد. اثر زمانی کامل می‌شود که معماری</w:t>
      </w:r>
      <w:r w:rsidR="007D1771">
        <w:rPr>
          <w:rFonts w:ascii="Tahoma" w:hAnsi="Tahoma" w:cs="Tahoma" w:hint="cs"/>
          <w:sz w:val="22"/>
          <w:szCs w:val="22"/>
          <w:rtl/>
        </w:rPr>
        <w:t xml:space="preserve"> (</w:t>
      </w:r>
      <w:r w:rsidR="00C42714" w:rsidRPr="00C42714">
        <w:rPr>
          <w:rFonts w:ascii="Tahoma" w:hAnsi="Tahoma" w:cs="Tahoma"/>
          <w:sz w:val="22"/>
          <w:szCs w:val="22"/>
          <w:rtl/>
        </w:rPr>
        <w:t>یعنی سطح آشکار و طراحی‌شدهٔ اثر</w:t>
      </w:r>
      <w:r w:rsidR="007D1771">
        <w:rPr>
          <w:rFonts w:ascii="Tahoma" w:hAnsi="Tahoma" w:cs="Tahoma" w:hint="cs"/>
          <w:sz w:val="22"/>
          <w:szCs w:val="22"/>
          <w:rtl/>
        </w:rPr>
        <w:t xml:space="preserve">) </w:t>
      </w:r>
      <w:r w:rsidR="00C42714" w:rsidRPr="00C42714">
        <w:rPr>
          <w:rFonts w:ascii="Tahoma" w:hAnsi="Tahoma" w:cs="Tahoma"/>
          <w:sz w:val="22"/>
          <w:szCs w:val="22"/>
          <w:rtl/>
        </w:rPr>
        <w:t>در خدمت ساختار</w:t>
      </w:r>
      <w:r w:rsidR="007D1771">
        <w:rPr>
          <w:rFonts w:ascii="Tahoma" w:hAnsi="Tahoma" w:cs="Tahoma" w:hint="cs"/>
          <w:sz w:val="22"/>
          <w:szCs w:val="22"/>
          <w:rtl/>
        </w:rPr>
        <w:t xml:space="preserve"> (</w:t>
      </w:r>
      <w:r w:rsidR="00C42714" w:rsidRPr="00C42714">
        <w:rPr>
          <w:rFonts w:ascii="Tahoma" w:hAnsi="Tahoma" w:cs="Tahoma"/>
          <w:sz w:val="22"/>
          <w:szCs w:val="22"/>
          <w:rtl/>
        </w:rPr>
        <w:t>یعنی سطح پنهان و ژرف</w:t>
      </w:r>
      <w:r w:rsidR="007D1771">
        <w:rPr>
          <w:rFonts w:ascii="Tahoma" w:hAnsi="Tahoma" w:cs="Tahoma" w:hint="cs"/>
          <w:sz w:val="22"/>
          <w:szCs w:val="22"/>
          <w:rtl/>
        </w:rPr>
        <w:t xml:space="preserve">) </w:t>
      </w:r>
      <w:r w:rsidR="00C42714" w:rsidRPr="00C42714">
        <w:rPr>
          <w:rFonts w:ascii="Tahoma" w:hAnsi="Tahoma" w:cs="Tahoma"/>
          <w:sz w:val="22"/>
          <w:szCs w:val="22"/>
          <w:rtl/>
        </w:rPr>
        <w:t>قرار گیرد. معماری به ساختار امکان بروز می‌دهد و ساختار به معماری معنا و ضرورت می‌بخشد. از همین‌روست که شاعر گاه در لحظهٔ نوشتن حس می‌کند «</w:t>
      </w:r>
      <w:r>
        <w:rPr>
          <w:rFonts w:ascii="Tahoma" w:hAnsi="Tahoma" w:cs="Tahoma" w:hint="cs"/>
          <w:sz w:val="22"/>
          <w:szCs w:val="22"/>
          <w:rtl/>
        </w:rPr>
        <w:t xml:space="preserve">خود </w:t>
      </w:r>
      <w:r w:rsidR="00C42714" w:rsidRPr="00C42714">
        <w:rPr>
          <w:rFonts w:ascii="Tahoma" w:hAnsi="Tahoma" w:cs="Tahoma"/>
          <w:sz w:val="22"/>
          <w:szCs w:val="22"/>
          <w:rtl/>
        </w:rPr>
        <w:t>شعر می‌دانست باید به کجا برود»؛ زیرا ساختار مسیر را مشخص کرده و معماری تنها آن مسیر را قابل رؤیت ساخته است</w:t>
      </w:r>
      <w:r w:rsidR="00C42714" w:rsidRPr="00C42714">
        <w:rPr>
          <w:rFonts w:ascii="Tahoma" w:hAnsi="Tahoma" w:cs="Tahoma"/>
          <w:sz w:val="22"/>
          <w:szCs w:val="22"/>
        </w:rPr>
        <w:t>.</w:t>
      </w:r>
    </w:p>
    <w:p w:rsidR="00C42714" w:rsidRPr="00C42714" w:rsidRDefault="00C42714" w:rsidP="00CC4EC1">
      <w:pPr>
        <w:pStyle w:val="NormalWeb"/>
        <w:bidi/>
        <w:spacing w:before="0" w:beforeAutospacing="0" w:after="0" w:afterAutospacing="0" w:line="360" w:lineRule="auto"/>
        <w:ind w:firstLine="720"/>
        <w:rPr>
          <w:rFonts w:ascii="Tahoma" w:hAnsi="Tahoma" w:cs="Tahoma"/>
          <w:sz w:val="22"/>
          <w:szCs w:val="22"/>
        </w:rPr>
      </w:pPr>
      <w:r w:rsidRPr="00C42714">
        <w:rPr>
          <w:rFonts w:ascii="Tahoma" w:hAnsi="Tahoma" w:cs="Tahoma"/>
          <w:sz w:val="22"/>
          <w:szCs w:val="22"/>
          <w:rtl/>
        </w:rPr>
        <w:t xml:space="preserve">در بسیاری از شعرها، معماری غالباً ساده، روان و آگاهانه است: بندهای </w:t>
      </w:r>
      <w:r w:rsidR="00CC4EC1">
        <w:rPr>
          <w:rFonts w:ascii="Tahoma" w:hAnsi="Tahoma" w:cs="Tahoma" w:hint="cs"/>
          <w:sz w:val="22"/>
          <w:szCs w:val="22"/>
          <w:rtl/>
        </w:rPr>
        <w:t>مشخص</w:t>
      </w:r>
      <w:r w:rsidR="00CC4EC1">
        <w:rPr>
          <w:rFonts w:ascii="Tahoma" w:hAnsi="Tahoma" w:cs="Tahoma"/>
          <w:sz w:val="22"/>
          <w:szCs w:val="22"/>
          <w:rtl/>
        </w:rPr>
        <w:t>، تقطیع‌های حساب‌شده، ریتم</w:t>
      </w:r>
      <w:r w:rsidRPr="00C42714">
        <w:rPr>
          <w:rFonts w:ascii="Tahoma" w:hAnsi="Tahoma" w:cs="Tahoma"/>
          <w:sz w:val="22"/>
          <w:szCs w:val="22"/>
          <w:rtl/>
        </w:rPr>
        <w:t xml:space="preserve"> آرام و بی‌شتاب</w:t>
      </w:r>
      <w:r w:rsidR="007F2E2F">
        <w:rPr>
          <w:rFonts w:ascii="Tahoma" w:hAnsi="Tahoma" w:cs="Tahoma" w:hint="cs"/>
          <w:sz w:val="22"/>
          <w:szCs w:val="22"/>
          <w:rtl/>
        </w:rPr>
        <w:t>، یا توفا</w:t>
      </w:r>
      <w:r w:rsidR="00CC4EC1">
        <w:rPr>
          <w:rFonts w:ascii="Tahoma" w:hAnsi="Tahoma" w:cs="Tahoma" w:hint="cs"/>
          <w:sz w:val="22"/>
          <w:szCs w:val="22"/>
          <w:rtl/>
        </w:rPr>
        <w:t>نی و بی قرار</w:t>
      </w:r>
      <w:r w:rsidRPr="00C42714">
        <w:rPr>
          <w:rFonts w:ascii="Tahoma" w:hAnsi="Tahoma" w:cs="Tahoma"/>
          <w:sz w:val="22"/>
          <w:szCs w:val="22"/>
          <w:rtl/>
        </w:rPr>
        <w:t>، و چرخش‌هایی که با کمترین فشار کلمه انجام می‌شود. اما ساختار، همان سطح پنهان، شعر را از تقلیدپذیری نجات می‌دهد</w:t>
      </w:r>
      <w:r w:rsidRPr="00C42714">
        <w:rPr>
          <w:rFonts w:ascii="Tahoma" w:hAnsi="Tahoma" w:cs="Tahoma"/>
          <w:sz w:val="22"/>
          <w:szCs w:val="22"/>
        </w:rPr>
        <w:t>.</w:t>
      </w:r>
    </w:p>
    <w:p w:rsidR="00C42714" w:rsidRPr="00C42714" w:rsidRDefault="00C42714" w:rsidP="007F2E2F">
      <w:pPr>
        <w:pStyle w:val="NormalWeb"/>
        <w:bidi/>
        <w:spacing w:before="0" w:beforeAutospacing="0" w:after="0" w:afterAutospacing="0" w:line="360" w:lineRule="auto"/>
        <w:ind w:firstLine="720"/>
        <w:rPr>
          <w:rFonts w:ascii="Tahoma" w:hAnsi="Tahoma" w:cs="Tahoma"/>
          <w:sz w:val="22"/>
          <w:szCs w:val="22"/>
        </w:rPr>
      </w:pPr>
      <w:r w:rsidRPr="00C42714">
        <w:rPr>
          <w:rFonts w:ascii="Tahoma" w:hAnsi="Tahoma" w:cs="Tahoma"/>
          <w:sz w:val="22"/>
          <w:szCs w:val="22"/>
          <w:rtl/>
        </w:rPr>
        <w:t>به این ترتیب، روشن می‌شود که در هر دستگاه معنایی، مهم آن است که «سطح پنهان و هدایت‌گر» از «سطح آشکار و بیان‌گر» تفکیک شود. نام‌ها را می‌توان جابه‌جا کرد، اما ماهیت تمایز تغییر نمی‌کند. هنر</w:t>
      </w:r>
      <w:r w:rsidR="007F2E2F">
        <w:rPr>
          <w:rFonts w:ascii="Tahoma" w:hAnsi="Tahoma" w:cs="Tahoma" w:hint="cs"/>
          <w:sz w:val="22"/>
          <w:szCs w:val="22"/>
          <w:rtl/>
        </w:rPr>
        <w:t xml:space="preserve"> هم</w:t>
      </w:r>
      <w:r w:rsidRPr="00C42714">
        <w:rPr>
          <w:rFonts w:ascii="Tahoma" w:hAnsi="Tahoma" w:cs="Tahoma"/>
          <w:sz w:val="22"/>
          <w:szCs w:val="22"/>
          <w:rtl/>
        </w:rPr>
        <w:t xml:space="preserve"> به پنهان نیاز دارد و</w:t>
      </w:r>
      <w:r w:rsidR="007F2E2F">
        <w:rPr>
          <w:rFonts w:ascii="Tahoma" w:hAnsi="Tahoma" w:cs="Tahoma" w:hint="cs"/>
          <w:sz w:val="22"/>
          <w:szCs w:val="22"/>
          <w:rtl/>
        </w:rPr>
        <w:t xml:space="preserve"> هم</w:t>
      </w:r>
      <w:r w:rsidRPr="00C42714">
        <w:rPr>
          <w:rFonts w:ascii="Tahoma" w:hAnsi="Tahoma" w:cs="Tahoma"/>
          <w:sz w:val="22"/>
          <w:szCs w:val="22"/>
          <w:rtl/>
        </w:rPr>
        <w:t xml:space="preserve"> به آشکار، </w:t>
      </w:r>
      <w:r w:rsidR="007F2E2F">
        <w:rPr>
          <w:rFonts w:ascii="Tahoma" w:hAnsi="Tahoma" w:cs="Tahoma" w:hint="cs"/>
          <w:sz w:val="22"/>
          <w:szCs w:val="22"/>
          <w:rtl/>
        </w:rPr>
        <w:t xml:space="preserve">هم </w:t>
      </w:r>
      <w:r w:rsidRPr="00C42714">
        <w:rPr>
          <w:rFonts w:ascii="Tahoma" w:hAnsi="Tahoma" w:cs="Tahoma"/>
          <w:sz w:val="22"/>
          <w:szCs w:val="22"/>
          <w:rtl/>
        </w:rPr>
        <w:t>ه زیست و</w:t>
      </w:r>
      <w:r w:rsidR="007F2E2F">
        <w:rPr>
          <w:rFonts w:ascii="Tahoma" w:hAnsi="Tahoma" w:cs="Tahoma" w:hint="cs"/>
          <w:sz w:val="22"/>
          <w:szCs w:val="22"/>
          <w:rtl/>
        </w:rPr>
        <w:t xml:space="preserve"> هم</w:t>
      </w:r>
      <w:r w:rsidRPr="00C42714">
        <w:rPr>
          <w:rFonts w:ascii="Tahoma" w:hAnsi="Tahoma" w:cs="Tahoma"/>
          <w:sz w:val="22"/>
          <w:szCs w:val="22"/>
          <w:rtl/>
        </w:rPr>
        <w:t xml:space="preserve"> به انتخاب، </w:t>
      </w:r>
      <w:r w:rsidR="007F2E2F">
        <w:rPr>
          <w:rFonts w:ascii="Tahoma" w:hAnsi="Tahoma" w:cs="Tahoma" w:hint="cs"/>
          <w:sz w:val="22"/>
          <w:szCs w:val="22"/>
          <w:rtl/>
        </w:rPr>
        <w:t xml:space="preserve">هم </w:t>
      </w:r>
      <w:r w:rsidRPr="00C42714">
        <w:rPr>
          <w:rFonts w:ascii="Tahoma" w:hAnsi="Tahoma" w:cs="Tahoma"/>
          <w:sz w:val="22"/>
          <w:szCs w:val="22"/>
          <w:rtl/>
        </w:rPr>
        <w:t>به ضرورت و</w:t>
      </w:r>
      <w:r w:rsidR="007F2E2F">
        <w:rPr>
          <w:rFonts w:ascii="Tahoma" w:hAnsi="Tahoma" w:cs="Tahoma" w:hint="cs"/>
          <w:sz w:val="22"/>
          <w:szCs w:val="22"/>
          <w:rtl/>
        </w:rPr>
        <w:t xml:space="preserve"> هم</w:t>
      </w:r>
      <w:r w:rsidRPr="00C42714">
        <w:rPr>
          <w:rFonts w:ascii="Tahoma" w:hAnsi="Tahoma" w:cs="Tahoma"/>
          <w:sz w:val="22"/>
          <w:szCs w:val="22"/>
          <w:rtl/>
        </w:rPr>
        <w:t xml:space="preserve"> به طراحی. </w:t>
      </w:r>
      <w:r w:rsidR="007F2E2F">
        <w:rPr>
          <w:rFonts w:ascii="Tahoma" w:hAnsi="Tahoma" w:cs="Tahoma" w:hint="cs"/>
          <w:sz w:val="22"/>
          <w:szCs w:val="22"/>
          <w:rtl/>
        </w:rPr>
        <w:t xml:space="preserve">و </w:t>
      </w:r>
      <w:r w:rsidRPr="00C42714">
        <w:rPr>
          <w:rFonts w:ascii="Tahoma" w:hAnsi="Tahoma" w:cs="Tahoma"/>
          <w:sz w:val="22"/>
          <w:szCs w:val="22"/>
          <w:rtl/>
        </w:rPr>
        <w:t>هنرمند زمانی</w:t>
      </w:r>
      <w:r w:rsidR="007F2E2F">
        <w:rPr>
          <w:rFonts w:ascii="Tahoma" w:hAnsi="Tahoma" w:cs="Tahoma" w:hint="cs"/>
          <w:sz w:val="22"/>
          <w:szCs w:val="22"/>
          <w:rtl/>
        </w:rPr>
        <w:t xml:space="preserve"> در کار خویش</w:t>
      </w:r>
      <w:r w:rsidRPr="00C42714">
        <w:rPr>
          <w:rFonts w:ascii="Tahoma" w:hAnsi="Tahoma" w:cs="Tahoma"/>
          <w:sz w:val="22"/>
          <w:szCs w:val="22"/>
          <w:rtl/>
        </w:rPr>
        <w:t xml:space="preserve"> به اوج می‌رسد که این دو را بشناسد و میان‌شان تعادل برقرار کند. هنر </w:t>
      </w:r>
      <w:r w:rsidR="007F2E2F">
        <w:rPr>
          <w:rFonts w:ascii="Tahoma" w:hAnsi="Tahoma" w:cs="Tahoma" w:hint="cs"/>
          <w:sz w:val="22"/>
          <w:szCs w:val="22"/>
          <w:rtl/>
        </w:rPr>
        <w:t>ماندگار</w:t>
      </w:r>
      <w:r w:rsidRPr="00C42714">
        <w:rPr>
          <w:rFonts w:ascii="Tahoma" w:hAnsi="Tahoma" w:cs="Tahoma"/>
          <w:sz w:val="22"/>
          <w:szCs w:val="22"/>
          <w:rtl/>
        </w:rPr>
        <w:t xml:space="preserve"> زادهٔ همین تعادل است</w:t>
      </w:r>
      <w:r w:rsidRPr="00C42714">
        <w:rPr>
          <w:rFonts w:ascii="Tahoma" w:hAnsi="Tahoma" w:cs="Tahoma"/>
          <w:sz w:val="22"/>
          <w:szCs w:val="22"/>
        </w:rPr>
        <w:t>.</w:t>
      </w:r>
    </w:p>
    <w:p w:rsidR="00C42714" w:rsidRPr="00C42714" w:rsidRDefault="00C42714" w:rsidP="00CC4EC1">
      <w:pPr>
        <w:pStyle w:val="NormalWeb"/>
        <w:bidi/>
        <w:spacing w:before="0" w:beforeAutospacing="0" w:after="0" w:afterAutospacing="0" w:line="360" w:lineRule="auto"/>
        <w:ind w:left="720"/>
        <w:rPr>
          <w:rFonts w:ascii="Tahoma" w:hAnsi="Tahoma" w:cs="Tahoma"/>
          <w:sz w:val="22"/>
          <w:szCs w:val="22"/>
        </w:rPr>
      </w:pPr>
      <w:r w:rsidRPr="00C42714">
        <w:rPr>
          <w:rFonts w:ascii="Tahoma" w:hAnsi="Tahoma" w:cs="Tahoma"/>
          <w:sz w:val="22"/>
          <w:szCs w:val="22"/>
          <w:rtl/>
          <w:lang w:bidi="fa-IR"/>
        </w:rPr>
        <w:t>۱۳</w:t>
      </w:r>
      <w:r w:rsidRPr="00C42714">
        <w:rPr>
          <w:rFonts w:ascii="Tahoma" w:hAnsi="Tahoma" w:cs="Tahoma"/>
          <w:sz w:val="22"/>
          <w:szCs w:val="22"/>
        </w:rPr>
        <w:t xml:space="preserve"> </w:t>
      </w:r>
      <w:r w:rsidRPr="00C42714">
        <w:rPr>
          <w:rFonts w:ascii="Tahoma" w:hAnsi="Tahoma" w:cs="Tahoma"/>
          <w:sz w:val="22"/>
          <w:szCs w:val="22"/>
          <w:rtl/>
        </w:rPr>
        <w:t xml:space="preserve">آذر </w:t>
      </w:r>
      <w:r w:rsidRPr="00C42714">
        <w:rPr>
          <w:rFonts w:ascii="Tahoma" w:hAnsi="Tahoma" w:cs="Tahoma"/>
          <w:sz w:val="22"/>
          <w:szCs w:val="22"/>
          <w:rtl/>
          <w:lang w:bidi="fa-IR"/>
        </w:rPr>
        <w:t>۱۴۰۴ – ۴</w:t>
      </w:r>
      <w:r w:rsidRPr="00C42714">
        <w:rPr>
          <w:rFonts w:ascii="Tahoma" w:hAnsi="Tahoma" w:cs="Tahoma"/>
          <w:sz w:val="22"/>
          <w:szCs w:val="22"/>
          <w:rtl/>
        </w:rPr>
        <w:t xml:space="preserve"> دسامبر </w:t>
      </w:r>
      <w:r w:rsidRPr="00C42714">
        <w:rPr>
          <w:rFonts w:ascii="Tahoma" w:hAnsi="Tahoma" w:cs="Tahoma"/>
          <w:sz w:val="22"/>
          <w:szCs w:val="22"/>
          <w:rtl/>
          <w:lang w:bidi="fa-IR"/>
        </w:rPr>
        <w:t>۲۰۲۵</w:t>
      </w:r>
      <w:r w:rsidRPr="00C42714">
        <w:rPr>
          <w:rFonts w:ascii="Tahoma" w:hAnsi="Tahoma" w:cs="Tahoma"/>
          <w:sz w:val="22"/>
          <w:szCs w:val="22"/>
        </w:rPr>
        <w:br/>
      </w:r>
      <w:r w:rsidRPr="00C42714">
        <w:rPr>
          <w:rFonts w:ascii="Tahoma" w:hAnsi="Tahoma" w:cs="Tahoma"/>
          <w:sz w:val="22"/>
          <w:szCs w:val="22"/>
          <w:rtl/>
        </w:rPr>
        <w:t>دنور – کلرادو – آمریکا</w:t>
      </w:r>
    </w:p>
    <w:p w:rsidR="00AD4AFE" w:rsidRPr="00C42714" w:rsidRDefault="00AD4AFE" w:rsidP="00C42714">
      <w:pPr>
        <w:pBdr>
          <w:bottom w:val="single" w:sz="6" w:space="1" w:color="auto"/>
        </w:pBdr>
        <w:bidi/>
        <w:spacing w:after="0" w:line="360" w:lineRule="auto"/>
        <w:ind w:firstLine="720"/>
        <w:jc w:val="center"/>
        <w:rPr>
          <w:rFonts w:ascii="Tahoma" w:hAnsi="Tahoma" w:cs="Tahoma"/>
          <w:vanish/>
          <w:lang w:val="en-US"/>
        </w:rPr>
      </w:pPr>
      <w:r w:rsidRPr="00C42714">
        <w:rPr>
          <w:rFonts w:ascii="Tahoma" w:hAnsi="Tahoma" w:cs="Tahoma"/>
          <w:vanish/>
          <w:lang w:val="en-US"/>
        </w:rPr>
        <w:t>Top of Form</w:t>
      </w:r>
    </w:p>
    <w:p w:rsidR="00AD4AFE" w:rsidRPr="00C42714" w:rsidRDefault="00AD4AFE" w:rsidP="00C42714">
      <w:pPr>
        <w:pBdr>
          <w:top w:val="single" w:sz="6" w:space="1" w:color="auto"/>
        </w:pBdr>
        <w:bidi/>
        <w:spacing w:after="0" w:line="360" w:lineRule="auto"/>
        <w:ind w:firstLine="720"/>
        <w:jc w:val="center"/>
        <w:rPr>
          <w:rFonts w:ascii="Tahoma" w:hAnsi="Tahoma" w:cs="Tahoma"/>
          <w:vanish/>
          <w:lang w:val="en-US"/>
        </w:rPr>
      </w:pPr>
      <w:r w:rsidRPr="00C42714">
        <w:rPr>
          <w:rFonts w:ascii="Tahoma" w:hAnsi="Tahoma" w:cs="Tahoma"/>
          <w:vanish/>
          <w:lang w:val="en-US"/>
        </w:rPr>
        <w:t>Bottom of Form</w:t>
      </w:r>
    </w:p>
    <w:p w:rsidR="00181C33" w:rsidRPr="00C42714" w:rsidRDefault="00181C33" w:rsidP="00C42714">
      <w:pPr>
        <w:bidi/>
        <w:spacing w:after="0" w:line="360" w:lineRule="auto"/>
        <w:ind w:firstLine="720"/>
        <w:rPr>
          <w:rFonts w:ascii="Tahoma" w:hAnsi="Tahoma" w:cs="Tahoma"/>
          <w:rtl/>
          <w:lang w:bidi="fa-IR"/>
        </w:rPr>
      </w:pPr>
    </w:p>
    <w:sectPr w:rsidR="00181C33" w:rsidRPr="00C42714"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FB4" w:rsidRDefault="003B1FB4">
      <w:pPr>
        <w:spacing w:after="0" w:line="240" w:lineRule="auto"/>
      </w:pPr>
      <w:r>
        <w:separator/>
      </w:r>
    </w:p>
  </w:endnote>
  <w:endnote w:type="continuationSeparator" w:id="0">
    <w:p w:rsidR="003B1FB4" w:rsidRDefault="003B1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7B1796" w:rsidRDefault="007B1796">
        <w:pPr>
          <w:pStyle w:val="Footer"/>
          <w:jc w:val="center"/>
        </w:pPr>
        <w:r>
          <w:fldChar w:fldCharType="begin"/>
        </w:r>
        <w:r>
          <w:instrText xml:space="preserve"> PAGE   \* MERGEFORMAT </w:instrText>
        </w:r>
        <w:r>
          <w:fldChar w:fldCharType="separate"/>
        </w:r>
        <w:r w:rsidR="003B1FB4">
          <w:rPr>
            <w:noProof/>
          </w:rPr>
          <w:t>1</w:t>
        </w:r>
        <w:r>
          <w:rPr>
            <w:noProof/>
          </w:rPr>
          <w:fldChar w:fldCharType="end"/>
        </w:r>
      </w:p>
    </w:sdtContent>
  </w:sdt>
  <w:p w:rsidR="00F37153" w:rsidRDefault="00F37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FB4" w:rsidRDefault="003B1FB4">
      <w:pPr>
        <w:spacing w:after="0" w:line="240" w:lineRule="auto"/>
      </w:pPr>
      <w:r>
        <w:separator/>
      </w:r>
    </w:p>
  </w:footnote>
  <w:footnote w:type="continuationSeparator" w:id="0">
    <w:p w:rsidR="003B1FB4" w:rsidRDefault="003B1F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C1BB6"/>
    <w:multiLevelType w:val="multilevel"/>
    <w:tmpl w:val="76C6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CC0EBE"/>
    <w:multiLevelType w:val="multilevel"/>
    <w:tmpl w:val="A686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B417BE"/>
    <w:multiLevelType w:val="multilevel"/>
    <w:tmpl w:val="F604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043650"/>
    <w:multiLevelType w:val="multilevel"/>
    <w:tmpl w:val="9134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037373"/>
    <w:multiLevelType w:val="multilevel"/>
    <w:tmpl w:val="C6F2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485D0B"/>
    <w:multiLevelType w:val="multilevel"/>
    <w:tmpl w:val="8320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11247B"/>
    <w:multiLevelType w:val="multilevel"/>
    <w:tmpl w:val="525C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B3331D"/>
    <w:multiLevelType w:val="multilevel"/>
    <w:tmpl w:val="3D02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846FFA"/>
    <w:multiLevelType w:val="multilevel"/>
    <w:tmpl w:val="577C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397C3F"/>
    <w:multiLevelType w:val="multilevel"/>
    <w:tmpl w:val="B796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901026"/>
    <w:multiLevelType w:val="multilevel"/>
    <w:tmpl w:val="6BD0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F9269C"/>
    <w:multiLevelType w:val="multilevel"/>
    <w:tmpl w:val="CC1C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9120147"/>
    <w:multiLevelType w:val="multilevel"/>
    <w:tmpl w:val="5988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D6155E"/>
    <w:multiLevelType w:val="multilevel"/>
    <w:tmpl w:val="BA76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262F3D"/>
    <w:multiLevelType w:val="multilevel"/>
    <w:tmpl w:val="F096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32A2BFB"/>
    <w:multiLevelType w:val="multilevel"/>
    <w:tmpl w:val="E1BE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E47A11"/>
    <w:multiLevelType w:val="multilevel"/>
    <w:tmpl w:val="7D32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F84999"/>
    <w:multiLevelType w:val="multilevel"/>
    <w:tmpl w:val="91BC4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D2237B1"/>
    <w:multiLevelType w:val="multilevel"/>
    <w:tmpl w:val="7EB66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EF51D73"/>
    <w:multiLevelType w:val="multilevel"/>
    <w:tmpl w:val="031A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7C3313"/>
    <w:multiLevelType w:val="multilevel"/>
    <w:tmpl w:val="3E7E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96472F7"/>
    <w:multiLevelType w:val="multilevel"/>
    <w:tmpl w:val="7282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B155E1B"/>
    <w:multiLevelType w:val="multilevel"/>
    <w:tmpl w:val="D974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DB33D9C"/>
    <w:multiLevelType w:val="multilevel"/>
    <w:tmpl w:val="86CE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EF50B44"/>
    <w:multiLevelType w:val="multilevel"/>
    <w:tmpl w:val="D622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05A0150"/>
    <w:multiLevelType w:val="multilevel"/>
    <w:tmpl w:val="01FE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38B7174"/>
    <w:multiLevelType w:val="multilevel"/>
    <w:tmpl w:val="6124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5A57D04"/>
    <w:multiLevelType w:val="multilevel"/>
    <w:tmpl w:val="926E0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D487CF1"/>
    <w:multiLevelType w:val="multilevel"/>
    <w:tmpl w:val="0A9E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4"/>
  </w:num>
  <w:num w:numId="3">
    <w:abstractNumId w:val="26"/>
  </w:num>
  <w:num w:numId="4">
    <w:abstractNumId w:val="25"/>
  </w:num>
  <w:num w:numId="5">
    <w:abstractNumId w:val="10"/>
  </w:num>
  <w:num w:numId="6">
    <w:abstractNumId w:val="6"/>
  </w:num>
  <w:num w:numId="7">
    <w:abstractNumId w:val="27"/>
  </w:num>
  <w:num w:numId="8">
    <w:abstractNumId w:val="16"/>
  </w:num>
  <w:num w:numId="9">
    <w:abstractNumId w:val="8"/>
  </w:num>
  <w:num w:numId="10">
    <w:abstractNumId w:val="3"/>
  </w:num>
  <w:num w:numId="11">
    <w:abstractNumId w:val="20"/>
  </w:num>
  <w:num w:numId="12">
    <w:abstractNumId w:val="21"/>
  </w:num>
  <w:num w:numId="13">
    <w:abstractNumId w:val="22"/>
  </w:num>
  <w:num w:numId="14">
    <w:abstractNumId w:val="28"/>
  </w:num>
  <w:num w:numId="15">
    <w:abstractNumId w:val="11"/>
  </w:num>
  <w:num w:numId="16">
    <w:abstractNumId w:val="2"/>
  </w:num>
  <w:num w:numId="17">
    <w:abstractNumId w:val="13"/>
  </w:num>
  <w:num w:numId="18">
    <w:abstractNumId w:val="23"/>
  </w:num>
  <w:num w:numId="19">
    <w:abstractNumId w:val="24"/>
  </w:num>
  <w:num w:numId="20">
    <w:abstractNumId w:val="18"/>
  </w:num>
  <w:num w:numId="21">
    <w:abstractNumId w:val="1"/>
  </w:num>
  <w:num w:numId="22">
    <w:abstractNumId w:val="4"/>
  </w:num>
  <w:num w:numId="23">
    <w:abstractNumId w:val="19"/>
  </w:num>
  <w:num w:numId="24">
    <w:abstractNumId w:val="7"/>
  </w:num>
  <w:num w:numId="25">
    <w:abstractNumId w:val="15"/>
  </w:num>
  <w:num w:numId="26">
    <w:abstractNumId w:val="5"/>
  </w:num>
  <w:num w:numId="27">
    <w:abstractNumId w:val="12"/>
  </w:num>
  <w:num w:numId="28">
    <w:abstractNumId w:val="9"/>
  </w:num>
  <w:num w:numId="29">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0522"/>
    <w:rsid w:val="0005693F"/>
    <w:rsid w:val="0007001A"/>
    <w:rsid w:val="00094445"/>
    <w:rsid w:val="00096412"/>
    <w:rsid w:val="000A7A68"/>
    <w:rsid w:val="000B0F0E"/>
    <w:rsid w:val="000B77E6"/>
    <w:rsid w:val="000E1527"/>
    <w:rsid w:val="000E79A3"/>
    <w:rsid w:val="00102C3D"/>
    <w:rsid w:val="00114060"/>
    <w:rsid w:val="0011766E"/>
    <w:rsid w:val="00123230"/>
    <w:rsid w:val="00133B08"/>
    <w:rsid w:val="001506A3"/>
    <w:rsid w:val="001609C7"/>
    <w:rsid w:val="00165459"/>
    <w:rsid w:val="001666DE"/>
    <w:rsid w:val="00170FF8"/>
    <w:rsid w:val="00181C33"/>
    <w:rsid w:val="0019231F"/>
    <w:rsid w:val="0019441D"/>
    <w:rsid w:val="001B7666"/>
    <w:rsid w:val="001D5BF2"/>
    <w:rsid w:val="001E021F"/>
    <w:rsid w:val="0020342A"/>
    <w:rsid w:val="002036E2"/>
    <w:rsid w:val="002275FF"/>
    <w:rsid w:val="0023112D"/>
    <w:rsid w:val="00231AB5"/>
    <w:rsid w:val="00236000"/>
    <w:rsid w:val="00237730"/>
    <w:rsid w:val="00240FAB"/>
    <w:rsid w:val="00243F42"/>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418A0"/>
    <w:rsid w:val="003469F2"/>
    <w:rsid w:val="00350580"/>
    <w:rsid w:val="00357D55"/>
    <w:rsid w:val="00361B21"/>
    <w:rsid w:val="00363C92"/>
    <w:rsid w:val="003817BF"/>
    <w:rsid w:val="003866D9"/>
    <w:rsid w:val="003871A4"/>
    <w:rsid w:val="00387AE7"/>
    <w:rsid w:val="00395A5E"/>
    <w:rsid w:val="003A2D57"/>
    <w:rsid w:val="003B0126"/>
    <w:rsid w:val="003B1FB4"/>
    <w:rsid w:val="003B7535"/>
    <w:rsid w:val="003D30CF"/>
    <w:rsid w:val="003E1111"/>
    <w:rsid w:val="003E13A2"/>
    <w:rsid w:val="003E7B4E"/>
    <w:rsid w:val="00414B83"/>
    <w:rsid w:val="00420AC9"/>
    <w:rsid w:val="0042283A"/>
    <w:rsid w:val="00441829"/>
    <w:rsid w:val="00443AE3"/>
    <w:rsid w:val="004620B1"/>
    <w:rsid w:val="00470F37"/>
    <w:rsid w:val="004756CF"/>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46583"/>
    <w:rsid w:val="00650E4E"/>
    <w:rsid w:val="0067362A"/>
    <w:rsid w:val="00692E6D"/>
    <w:rsid w:val="006C640E"/>
    <w:rsid w:val="006F4415"/>
    <w:rsid w:val="0070068D"/>
    <w:rsid w:val="00711CE3"/>
    <w:rsid w:val="00714AF6"/>
    <w:rsid w:val="0072262F"/>
    <w:rsid w:val="0074672B"/>
    <w:rsid w:val="00756FDA"/>
    <w:rsid w:val="00770BF9"/>
    <w:rsid w:val="00776529"/>
    <w:rsid w:val="00785322"/>
    <w:rsid w:val="00786005"/>
    <w:rsid w:val="007A4DDF"/>
    <w:rsid w:val="007A7E6D"/>
    <w:rsid w:val="007B1796"/>
    <w:rsid w:val="007B66F8"/>
    <w:rsid w:val="007C342F"/>
    <w:rsid w:val="007C60A6"/>
    <w:rsid w:val="007D1771"/>
    <w:rsid w:val="007E0F2F"/>
    <w:rsid w:val="007E5471"/>
    <w:rsid w:val="007F2E2F"/>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534C"/>
    <w:rsid w:val="00911E37"/>
    <w:rsid w:val="0092013C"/>
    <w:rsid w:val="00920B54"/>
    <w:rsid w:val="00921861"/>
    <w:rsid w:val="009268A8"/>
    <w:rsid w:val="009429EB"/>
    <w:rsid w:val="00942F2C"/>
    <w:rsid w:val="00975A79"/>
    <w:rsid w:val="009A6C2F"/>
    <w:rsid w:val="009B153E"/>
    <w:rsid w:val="009B34FE"/>
    <w:rsid w:val="009D5504"/>
    <w:rsid w:val="009E1191"/>
    <w:rsid w:val="00A02180"/>
    <w:rsid w:val="00A021EC"/>
    <w:rsid w:val="00A20387"/>
    <w:rsid w:val="00A22278"/>
    <w:rsid w:val="00A42CAE"/>
    <w:rsid w:val="00A47C15"/>
    <w:rsid w:val="00A55D39"/>
    <w:rsid w:val="00A64FF5"/>
    <w:rsid w:val="00A955F5"/>
    <w:rsid w:val="00AD1B61"/>
    <w:rsid w:val="00AD4AFE"/>
    <w:rsid w:val="00AD5FBD"/>
    <w:rsid w:val="00AE740F"/>
    <w:rsid w:val="00B40517"/>
    <w:rsid w:val="00B43D65"/>
    <w:rsid w:val="00B5620F"/>
    <w:rsid w:val="00B657FA"/>
    <w:rsid w:val="00B65B8B"/>
    <w:rsid w:val="00B6615C"/>
    <w:rsid w:val="00B82063"/>
    <w:rsid w:val="00BA1CDA"/>
    <w:rsid w:val="00BA5049"/>
    <w:rsid w:val="00BB1062"/>
    <w:rsid w:val="00BC1169"/>
    <w:rsid w:val="00BC3A21"/>
    <w:rsid w:val="00BD0448"/>
    <w:rsid w:val="00BD4A01"/>
    <w:rsid w:val="00BE59FF"/>
    <w:rsid w:val="00BE620D"/>
    <w:rsid w:val="00BF1DCC"/>
    <w:rsid w:val="00C05B16"/>
    <w:rsid w:val="00C13AAE"/>
    <w:rsid w:val="00C14A8F"/>
    <w:rsid w:val="00C203C0"/>
    <w:rsid w:val="00C40207"/>
    <w:rsid w:val="00C41047"/>
    <w:rsid w:val="00C42714"/>
    <w:rsid w:val="00C60987"/>
    <w:rsid w:val="00C61DCB"/>
    <w:rsid w:val="00C83280"/>
    <w:rsid w:val="00C85AB3"/>
    <w:rsid w:val="00C86986"/>
    <w:rsid w:val="00C90212"/>
    <w:rsid w:val="00C9226D"/>
    <w:rsid w:val="00C93252"/>
    <w:rsid w:val="00C94F8D"/>
    <w:rsid w:val="00C967F0"/>
    <w:rsid w:val="00CA1345"/>
    <w:rsid w:val="00CA41EF"/>
    <w:rsid w:val="00CB3945"/>
    <w:rsid w:val="00CC4EC1"/>
    <w:rsid w:val="00CD5049"/>
    <w:rsid w:val="00CF1D77"/>
    <w:rsid w:val="00CF209D"/>
    <w:rsid w:val="00CF72AE"/>
    <w:rsid w:val="00D148E2"/>
    <w:rsid w:val="00D507E5"/>
    <w:rsid w:val="00D51EA1"/>
    <w:rsid w:val="00D57EAB"/>
    <w:rsid w:val="00D933B7"/>
    <w:rsid w:val="00D94847"/>
    <w:rsid w:val="00DB3835"/>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5CD4"/>
    <w:rsid w:val="00E86455"/>
    <w:rsid w:val="00E95870"/>
    <w:rsid w:val="00EA099B"/>
    <w:rsid w:val="00EA2A11"/>
    <w:rsid w:val="00EB0502"/>
    <w:rsid w:val="00EB0FE8"/>
    <w:rsid w:val="00EB29FE"/>
    <w:rsid w:val="00ED282D"/>
    <w:rsid w:val="00EE03AF"/>
    <w:rsid w:val="00EE28A7"/>
    <w:rsid w:val="00EF1E3E"/>
    <w:rsid w:val="00EF38ED"/>
    <w:rsid w:val="00EF788C"/>
    <w:rsid w:val="00F26B2C"/>
    <w:rsid w:val="00F30828"/>
    <w:rsid w:val="00F32ADD"/>
    <w:rsid w:val="00F37153"/>
    <w:rsid w:val="00F4400A"/>
    <w:rsid w:val="00F6383D"/>
    <w:rsid w:val="00F77793"/>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paragraph" w:styleId="z-TopofForm">
    <w:name w:val="HTML Top of Form"/>
    <w:basedOn w:val="Normal"/>
    <w:next w:val="Normal"/>
    <w:link w:val="z-TopofFormChar"/>
    <w:hidden/>
    <w:uiPriority w:val="99"/>
    <w:semiHidden/>
    <w:unhideWhenUsed/>
    <w:rsid w:val="00AD4AFE"/>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AD4AF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D4AFE"/>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semiHidden/>
    <w:rsid w:val="00AD4AFE"/>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paragraph" w:styleId="z-TopofForm">
    <w:name w:val="HTML Top of Form"/>
    <w:basedOn w:val="Normal"/>
    <w:next w:val="Normal"/>
    <w:link w:val="z-TopofFormChar"/>
    <w:hidden/>
    <w:uiPriority w:val="99"/>
    <w:semiHidden/>
    <w:unhideWhenUsed/>
    <w:rsid w:val="00AD4AFE"/>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AD4AF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D4AFE"/>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semiHidden/>
    <w:rsid w:val="00AD4AFE"/>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559817">
      <w:bodyDiv w:val="1"/>
      <w:marLeft w:val="0"/>
      <w:marRight w:val="0"/>
      <w:marTop w:val="0"/>
      <w:marBottom w:val="0"/>
      <w:divBdr>
        <w:top w:val="none" w:sz="0" w:space="0" w:color="auto"/>
        <w:left w:val="none" w:sz="0" w:space="0" w:color="auto"/>
        <w:bottom w:val="none" w:sz="0" w:space="0" w:color="auto"/>
        <w:right w:val="none" w:sz="0" w:space="0" w:color="auto"/>
      </w:divBdr>
      <w:divsChild>
        <w:div w:id="1451586938">
          <w:marLeft w:val="0"/>
          <w:marRight w:val="0"/>
          <w:marTop w:val="0"/>
          <w:marBottom w:val="0"/>
          <w:divBdr>
            <w:top w:val="none" w:sz="0" w:space="0" w:color="auto"/>
            <w:left w:val="none" w:sz="0" w:space="0" w:color="auto"/>
            <w:bottom w:val="none" w:sz="0" w:space="0" w:color="auto"/>
            <w:right w:val="none" w:sz="0" w:space="0" w:color="auto"/>
          </w:divBdr>
          <w:divsChild>
            <w:div w:id="2102679987">
              <w:marLeft w:val="0"/>
              <w:marRight w:val="0"/>
              <w:marTop w:val="0"/>
              <w:marBottom w:val="0"/>
              <w:divBdr>
                <w:top w:val="none" w:sz="0" w:space="0" w:color="auto"/>
                <w:left w:val="none" w:sz="0" w:space="0" w:color="auto"/>
                <w:bottom w:val="none" w:sz="0" w:space="0" w:color="auto"/>
                <w:right w:val="none" w:sz="0" w:space="0" w:color="auto"/>
              </w:divBdr>
              <w:divsChild>
                <w:div w:id="1379163950">
                  <w:marLeft w:val="0"/>
                  <w:marRight w:val="0"/>
                  <w:marTop w:val="0"/>
                  <w:marBottom w:val="0"/>
                  <w:divBdr>
                    <w:top w:val="none" w:sz="0" w:space="0" w:color="auto"/>
                    <w:left w:val="none" w:sz="0" w:space="0" w:color="auto"/>
                    <w:bottom w:val="none" w:sz="0" w:space="0" w:color="auto"/>
                    <w:right w:val="none" w:sz="0" w:space="0" w:color="auto"/>
                  </w:divBdr>
                  <w:divsChild>
                    <w:div w:id="226695098">
                      <w:marLeft w:val="0"/>
                      <w:marRight w:val="0"/>
                      <w:marTop w:val="0"/>
                      <w:marBottom w:val="0"/>
                      <w:divBdr>
                        <w:top w:val="none" w:sz="0" w:space="0" w:color="auto"/>
                        <w:left w:val="none" w:sz="0" w:space="0" w:color="auto"/>
                        <w:bottom w:val="none" w:sz="0" w:space="0" w:color="auto"/>
                        <w:right w:val="none" w:sz="0" w:space="0" w:color="auto"/>
                      </w:divBdr>
                      <w:divsChild>
                        <w:div w:id="1915122052">
                          <w:marLeft w:val="0"/>
                          <w:marRight w:val="0"/>
                          <w:marTop w:val="0"/>
                          <w:marBottom w:val="0"/>
                          <w:divBdr>
                            <w:top w:val="none" w:sz="0" w:space="0" w:color="auto"/>
                            <w:left w:val="none" w:sz="0" w:space="0" w:color="auto"/>
                            <w:bottom w:val="none" w:sz="0" w:space="0" w:color="auto"/>
                            <w:right w:val="none" w:sz="0" w:space="0" w:color="auto"/>
                          </w:divBdr>
                          <w:divsChild>
                            <w:div w:id="1262109096">
                              <w:marLeft w:val="0"/>
                              <w:marRight w:val="0"/>
                              <w:marTop w:val="0"/>
                              <w:marBottom w:val="0"/>
                              <w:divBdr>
                                <w:top w:val="none" w:sz="0" w:space="0" w:color="auto"/>
                                <w:left w:val="none" w:sz="0" w:space="0" w:color="auto"/>
                                <w:bottom w:val="none" w:sz="0" w:space="0" w:color="auto"/>
                                <w:right w:val="none" w:sz="0" w:space="0" w:color="auto"/>
                              </w:divBdr>
                              <w:divsChild>
                                <w:div w:id="1247151970">
                                  <w:marLeft w:val="0"/>
                                  <w:marRight w:val="0"/>
                                  <w:marTop w:val="0"/>
                                  <w:marBottom w:val="0"/>
                                  <w:divBdr>
                                    <w:top w:val="none" w:sz="0" w:space="0" w:color="auto"/>
                                    <w:left w:val="none" w:sz="0" w:space="0" w:color="auto"/>
                                    <w:bottom w:val="none" w:sz="0" w:space="0" w:color="auto"/>
                                    <w:right w:val="none" w:sz="0" w:space="0" w:color="auto"/>
                                  </w:divBdr>
                                  <w:divsChild>
                                    <w:div w:id="1913542350">
                                      <w:marLeft w:val="0"/>
                                      <w:marRight w:val="0"/>
                                      <w:marTop w:val="0"/>
                                      <w:marBottom w:val="0"/>
                                      <w:divBdr>
                                        <w:top w:val="none" w:sz="0" w:space="0" w:color="auto"/>
                                        <w:left w:val="none" w:sz="0" w:space="0" w:color="auto"/>
                                        <w:bottom w:val="none" w:sz="0" w:space="0" w:color="auto"/>
                                        <w:right w:val="none" w:sz="0" w:space="0" w:color="auto"/>
                                      </w:divBdr>
                                      <w:divsChild>
                                        <w:div w:id="862207890">
                                          <w:marLeft w:val="0"/>
                                          <w:marRight w:val="0"/>
                                          <w:marTop w:val="0"/>
                                          <w:marBottom w:val="0"/>
                                          <w:divBdr>
                                            <w:top w:val="none" w:sz="0" w:space="0" w:color="auto"/>
                                            <w:left w:val="none" w:sz="0" w:space="0" w:color="auto"/>
                                            <w:bottom w:val="none" w:sz="0" w:space="0" w:color="auto"/>
                                            <w:right w:val="none" w:sz="0" w:space="0" w:color="auto"/>
                                          </w:divBdr>
                                          <w:divsChild>
                                            <w:div w:id="58623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2931757">
          <w:marLeft w:val="0"/>
          <w:marRight w:val="0"/>
          <w:marTop w:val="0"/>
          <w:marBottom w:val="0"/>
          <w:divBdr>
            <w:top w:val="none" w:sz="0" w:space="0" w:color="auto"/>
            <w:left w:val="none" w:sz="0" w:space="0" w:color="auto"/>
            <w:bottom w:val="none" w:sz="0" w:space="0" w:color="auto"/>
            <w:right w:val="none" w:sz="0" w:space="0" w:color="auto"/>
          </w:divBdr>
          <w:divsChild>
            <w:div w:id="2061632693">
              <w:marLeft w:val="0"/>
              <w:marRight w:val="0"/>
              <w:marTop w:val="0"/>
              <w:marBottom w:val="0"/>
              <w:divBdr>
                <w:top w:val="none" w:sz="0" w:space="0" w:color="auto"/>
                <w:left w:val="none" w:sz="0" w:space="0" w:color="auto"/>
                <w:bottom w:val="none" w:sz="0" w:space="0" w:color="auto"/>
                <w:right w:val="none" w:sz="0" w:space="0" w:color="auto"/>
              </w:divBdr>
              <w:divsChild>
                <w:div w:id="1914196801">
                  <w:marLeft w:val="0"/>
                  <w:marRight w:val="0"/>
                  <w:marTop w:val="0"/>
                  <w:marBottom w:val="0"/>
                  <w:divBdr>
                    <w:top w:val="none" w:sz="0" w:space="0" w:color="auto"/>
                    <w:left w:val="none" w:sz="0" w:space="0" w:color="auto"/>
                    <w:bottom w:val="none" w:sz="0" w:space="0" w:color="auto"/>
                    <w:right w:val="none" w:sz="0" w:space="0" w:color="auto"/>
                  </w:divBdr>
                  <w:divsChild>
                    <w:div w:id="1668440457">
                      <w:marLeft w:val="0"/>
                      <w:marRight w:val="0"/>
                      <w:marTop w:val="0"/>
                      <w:marBottom w:val="0"/>
                      <w:divBdr>
                        <w:top w:val="none" w:sz="0" w:space="0" w:color="auto"/>
                        <w:left w:val="none" w:sz="0" w:space="0" w:color="auto"/>
                        <w:bottom w:val="none" w:sz="0" w:space="0" w:color="auto"/>
                        <w:right w:val="none" w:sz="0" w:space="0" w:color="auto"/>
                      </w:divBdr>
                      <w:divsChild>
                        <w:div w:id="1865709826">
                          <w:marLeft w:val="0"/>
                          <w:marRight w:val="0"/>
                          <w:marTop w:val="0"/>
                          <w:marBottom w:val="0"/>
                          <w:divBdr>
                            <w:top w:val="none" w:sz="0" w:space="0" w:color="auto"/>
                            <w:left w:val="none" w:sz="0" w:space="0" w:color="auto"/>
                            <w:bottom w:val="none" w:sz="0" w:space="0" w:color="auto"/>
                            <w:right w:val="none" w:sz="0" w:space="0" w:color="auto"/>
                          </w:divBdr>
                          <w:divsChild>
                            <w:div w:id="1665738387">
                              <w:marLeft w:val="0"/>
                              <w:marRight w:val="0"/>
                              <w:marTop w:val="0"/>
                              <w:marBottom w:val="0"/>
                              <w:divBdr>
                                <w:top w:val="none" w:sz="0" w:space="0" w:color="auto"/>
                                <w:left w:val="none" w:sz="0" w:space="0" w:color="auto"/>
                                <w:bottom w:val="none" w:sz="0" w:space="0" w:color="auto"/>
                                <w:right w:val="none" w:sz="0" w:space="0" w:color="auto"/>
                              </w:divBdr>
                              <w:divsChild>
                                <w:div w:id="833183319">
                                  <w:marLeft w:val="0"/>
                                  <w:marRight w:val="0"/>
                                  <w:marTop w:val="0"/>
                                  <w:marBottom w:val="0"/>
                                  <w:divBdr>
                                    <w:top w:val="none" w:sz="0" w:space="0" w:color="auto"/>
                                    <w:left w:val="none" w:sz="0" w:space="0" w:color="auto"/>
                                    <w:bottom w:val="none" w:sz="0" w:space="0" w:color="auto"/>
                                    <w:right w:val="none" w:sz="0" w:space="0" w:color="auto"/>
                                  </w:divBdr>
                                  <w:divsChild>
                                    <w:div w:id="1180312223">
                                      <w:marLeft w:val="0"/>
                                      <w:marRight w:val="0"/>
                                      <w:marTop w:val="0"/>
                                      <w:marBottom w:val="0"/>
                                      <w:divBdr>
                                        <w:top w:val="none" w:sz="0" w:space="0" w:color="auto"/>
                                        <w:left w:val="none" w:sz="0" w:space="0" w:color="auto"/>
                                        <w:bottom w:val="none" w:sz="0" w:space="0" w:color="auto"/>
                                        <w:right w:val="none" w:sz="0" w:space="0" w:color="auto"/>
                                      </w:divBdr>
                                      <w:divsChild>
                                        <w:div w:id="2530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011025300">
      <w:bodyDiv w:val="1"/>
      <w:marLeft w:val="0"/>
      <w:marRight w:val="0"/>
      <w:marTop w:val="0"/>
      <w:marBottom w:val="0"/>
      <w:divBdr>
        <w:top w:val="none" w:sz="0" w:space="0" w:color="auto"/>
        <w:left w:val="none" w:sz="0" w:space="0" w:color="auto"/>
        <w:bottom w:val="none" w:sz="0" w:space="0" w:color="auto"/>
        <w:right w:val="none" w:sz="0" w:space="0" w:color="auto"/>
      </w:divBdr>
    </w:div>
    <w:div w:id="1308365395">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1FD04-E15D-4E44-A39F-1B2B66B05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899</Words>
  <Characters>5129</Characters>
  <Application>Microsoft Office Word</Application>
  <DocSecurity>0</DocSecurity>
  <Lines>42</Lines>
  <Paragraphs>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تفاوت ساختار و معماری در آثار هنری</vt:lpstr>
    </vt:vector>
  </TitlesOfParts>
  <Company/>
  <LinksUpToDate>false</LinksUpToDate>
  <CharactersWithSpaces>6016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2025-12-05T14:05:00Z</dcterms:created>
  <dcterms:modified xsi:type="dcterms:W3CDTF">2025-12-05T18:10:00Z</dcterms:modified>
</cp:coreProperties>
</file>