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CA0" w:rsidRPr="00810CA0" w:rsidRDefault="00810CA0" w:rsidP="00810CA0">
      <w:pPr>
        <w:pStyle w:val="Heading2"/>
        <w:bidi/>
        <w:spacing w:before="0" w:line="360" w:lineRule="auto"/>
        <w:jc w:val="center"/>
        <w:rPr>
          <w:rFonts w:asciiTheme="majorBidi" w:hAnsiTheme="majorBidi"/>
          <w:color w:val="000000" w:themeColor="text1"/>
          <w:sz w:val="36"/>
          <w:szCs w:val="36"/>
        </w:rPr>
      </w:pPr>
      <w:r w:rsidRPr="00810CA0">
        <w:rPr>
          <w:rFonts w:asciiTheme="majorBidi" w:hAnsiTheme="majorBidi"/>
          <w:color w:val="000000" w:themeColor="text1"/>
          <w:sz w:val="36"/>
          <w:szCs w:val="36"/>
          <w:rtl/>
        </w:rPr>
        <w:t>از گفت‌وگو با مرگ تا معماری شعر</w:t>
      </w:r>
    </w:p>
    <w:p w:rsidR="00810CA0" w:rsidRDefault="00810CA0" w:rsidP="00810CA0">
      <w:pPr>
        <w:pStyle w:val="Heading1"/>
        <w:bidi/>
        <w:spacing w:before="0" w:line="360" w:lineRule="auto"/>
        <w:jc w:val="center"/>
        <w:rPr>
          <w:rFonts w:asciiTheme="majorBidi" w:hAnsiTheme="majorBidi"/>
          <w:color w:val="000000" w:themeColor="text1"/>
          <w:sz w:val="24"/>
          <w:szCs w:val="24"/>
          <w:rtl/>
        </w:rPr>
      </w:pPr>
      <w:r w:rsidRPr="00810CA0">
        <w:rPr>
          <w:rFonts w:asciiTheme="majorBidi" w:hAnsiTheme="majorBidi"/>
          <w:color w:val="000000" w:themeColor="text1"/>
          <w:sz w:val="24"/>
          <w:szCs w:val="24"/>
          <w:rtl/>
        </w:rPr>
        <w:t>سیمای شاعرانهٔ اسماعیل نوری‌علا (پیام</w:t>
      </w:r>
      <w:r w:rsidRPr="00810CA0">
        <w:rPr>
          <w:rFonts w:asciiTheme="majorBidi" w:hAnsiTheme="majorBidi"/>
          <w:color w:val="000000" w:themeColor="text1"/>
          <w:sz w:val="24"/>
          <w:szCs w:val="24"/>
        </w:rPr>
        <w:t>(</w:t>
      </w:r>
    </w:p>
    <w:p w:rsidR="00810CA0" w:rsidRPr="00810CA0" w:rsidRDefault="00810CA0" w:rsidP="00810CA0">
      <w:pPr>
        <w:bidi/>
        <w:jc w:val="center"/>
        <w:rPr>
          <w:rFonts w:asciiTheme="majorBidi" w:hAnsiTheme="majorBidi" w:cstheme="majorBidi"/>
          <w:b/>
          <w:bCs/>
          <w:sz w:val="24"/>
          <w:szCs w:val="24"/>
        </w:rPr>
      </w:pPr>
      <w:r w:rsidRPr="00810CA0">
        <w:rPr>
          <w:rFonts w:asciiTheme="majorBidi" w:hAnsiTheme="majorBidi" w:cstheme="majorBidi"/>
          <w:b/>
          <w:bCs/>
          <w:sz w:val="24"/>
          <w:szCs w:val="24"/>
          <w:rtl/>
        </w:rPr>
        <w:t>هوشیار کاتب نسب</w:t>
      </w: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t>مقدمه</w:t>
      </w:r>
      <w:r w:rsidRPr="00810CA0">
        <w:rPr>
          <w:rFonts w:ascii="Tahoma" w:hAnsi="Tahoma" w:cs="Tahoma"/>
          <w:color w:val="000000" w:themeColor="text1"/>
        </w:rPr>
        <w:t xml:space="preserve"> </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 xml:space="preserve">در چشم‌انداز شعر معاصر ایران، نام اسماعیل نوری‌علا جایگاهی دوگانه و یگانه دارد. او هم شاعری است که از جوانی با دفتر سترگ </w:t>
      </w:r>
      <w:r>
        <w:rPr>
          <w:rStyle w:val="Emphasis"/>
          <w:rFonts w:ascii="Tahoma" w:hAnsi="Tahoma" w:cs="Tahoma" w:hint="cs"/>
          <w:sz w:val="22"/>
          <w:szCs w:val="22"/>
          <w:rtl/>
        </w:rPr>
        <w:t>«</w:t>
      </w:r>
      <w:r w:rsidRPr="00810CA0">
        <w:rPr>
          <w:rStyle w:val="Emphasis"/>
          <w:rFonts w:ascii="Tahoma" w:hAnsi="Tahoma" w:cs="Tahoma"/>
          <w:sz w:val="22"/>
          <w:szCs w:val="22"/>
          <w:rtl/>
        </w:rPr>
        <w:t>صور و اسباب در شعر امروز ایران</w:t>
      </w:r>
      <w:r>
        <w:rPr>
          <w:rStyle w:val="Emphasis"/>
          <w:rFonts w:ascii="Tahoma" w:hAnsi="Tahoma" w:cs="Tahoma" w:hint="cs"/>
          <w:sz w:val="22"/>
          <w:szCs w:val="22"/>
          <w:rtl/>
        </w:rPr>
        <w:t>»</w:t>
      </w:r>
      <w:r w:rsidRPr="00810CA0">
        <w:rPr>
          <w:rFonts w:ascii="Tahoma" w:hAnsi="Tahoma" w:cs="Tahoma"/>
          <w:sz w:val="22"/>
          <w:szCs w:val="22"/>
          <w:rtl/>
        </w:rPr>
        <w:t>پا به میدان گذاشت و هم نظریه‌پردازی که از همان آغاز، کوشید شعر را نه تنها به‌مثابه تجربهٔ فردی، که همچون پدیده‌ای اجتماعی و هنری بررسی کند. این دو ساحت در طول زندگی او، با دوره‌هایی از سکوت و بازگشت، گاه از هم فاصله گرفته و گاه در هم تنیده‌اند، تا سرانجام امروز به صورتی یکپارچه در اشعار تازه‌اش بازتاب یابند: شعرهایی که عشق، مرگ و زمان را در بستر تصویری کیهانی و زبانی آزاد می‌کاوند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نوشتن دربارهٔ او به‌عنوان شاعر تنها بررسی چند دفتر شعر نیست؛ بلکه تلاشی است برای فهمیدن نوعی زیست شاعرانه که با نظریه، تاریخ، سیاست و فلسفه پیوند خورده است. به همین دلیل، مقالهٔ حاضر می‌کوشد چهرهٔ شاعرانهٔ او را در سه سطح بررسی کند: جایگاهش در شعر معاصر فارسی، نسبتش با جریان‌های جهانی، و ویژگی فردی‌اش به‌عنوان شاعری که همواره میان «حضور» و «غیبت» در نوسان بوده است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rPr>
      </w:pPr>
      <w:r w:rsidRPr="00810CA0">
        <w:rPr>
          <w:rFonts w:ascii="Tahoma" w:hAnsi="Tahoma" w:cs="Tahoma"/>
          <w:color w:val="000000" w:themeColor="text1"/>
          <w:rtl/>
        </w:rPr>
        <w:t>بستر تاریخی و ادبی</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 xml:space="preserve">برای فهم سیمای نوری‌علا باید نخست به بستر تاریخی شعر معاصر بازگردیم. نیما یوشیج در دههٔ </w:t>
      </w:r>
      <w:r w:rsidRPr="00810CA0">
        <w:rPr>
          <w:rFonts w:ascii="Tahoma" w:hAnsi="Tahoma" w:cs="Tahoma"/>
          <w:sz w:val="22"/>
          <w:szCs w:val="22"/>
          <w:rtl/>
          <w:lang w:bidi="fa-IR"/>
        </w:rPr>
        <w:t>۱۳۲۰</w:t>
      </w:r>
      <w:r w:rsidRPr="00810CA0">
        <w:rPr>
          <w:rFonts w:ascii="Tahoma" w:hAnsi="Tahoma" w:cs="Tahoma"/>
          <w:sz w:val="22"/>
          <w:szCs w:val="22"/>
          <w:rtl/>
        </w:rPr>
        <w:t xml:space="preserve"> بنای شعر نو فارسی را نهاد و پس از او احمد شاملو، مهدی اخوان ثالث و فروغ فرخزاد هر یک شاخه‌ای از آن درخت را پروراندند. در دههٔ </w:t>
      </w:r>
      <w:r w:rsidRPr="00810CA0">
        <w:rPr>
          <w:rFonts w:ascii="Tahoma" w:hAnsi="Tahoma" w:cs="Tahoma"/>
          <w:sz w:val="22"/>
          <w:szCs w:val="22"/>
          <w:rtl/>
          <w:lang w:bidi="fa-IR"/>
        </w:rPr>
        <w:t>۱۳۴۰</w:t>
      </w:r>
      <w:r w:rsidRPr="00810CA0">
        <w:rPr>
          <w:rFonts w:ascii="Tahoma" w:hAnsi="Tahoma" w:cs="Tahoma"/>
          <w:sz w:val="22"/>
          <w:szCs w:val="22"/>
          <w:rtl/>
        </w:rPr>
        <w:t xml:space="preserve"> و </w:t>
      </w:r>
      <w:r w:rsidRPr="00810CA0">
        <w:rPr>
          <w:rFonts w:ascii="Tahoma" w:hAnsi="Tahoma" w:cs="Tahoma"/>
          <w:sz w:val="22"/>
          <w:szCs w:val="22"/>
          <w:rtl/>
          <w:lang w:bidi="fa-IR"/>
        </w:rPr>
        <w:t>۱۳۵۰</w:t>
      </w:r>
      <w:r w:rsidRPr="00810CA0">
        <w:rPr>
          <w:rFonts w:ascii="Tahoma" w:hAnsi="Tahoma" w:cs="Tahoma"/>
          <w:sz w:val="22"/>
          <w:szCs w:val="22"/>
          <w:rtl/>
        </w:rPr>
        <w:t xml:space="preserve">، نسلی تازه با آگاهی بیشتر از مدرنیسم غربی وارد میدان شد. نوری‌علا یکی از نمایندگان برجستهٔ این نسل بود: جوانی که در </w:t>
      </w:r>
      <w:r w:rsidRPr="00810CA0">
        <w:rPr>
          <w:rFonts w:ascii="Tahoma" w:hAnsi="Tahoma" w:cs="Tahoma"/>
          <w:sz w:val="22"/>
          <w:szCs w:val="22"/>
          <w:rtl/>
          <w:lang w:bidi="fa-IR"/>
        </w:rPr>
        <w:t>۱۳۴۷</w:t>
      </w:r>
      <w:r w:rsidRPr="00810CA0">
        <w:rPr>
          <w:rFonts w:ascii="Tahoma" w:hAnsi="Tahoma" w:cs="Tahoma"/>
          <w:sz w:val="22"/>
          <w:szCs w:val="22"/>
          <w:rtl/>
        </w:rPr>
        <w:t xml:space="preserve"> با انتشار کتابی نزدیک به هفتصد صفحه‌ای دربارهٔ نظریهٔ شعر، نشان داد که به دنبال چیزی فراتر از تجربهٔ شخصی است</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اما در همان زمان نیز، شعر او جنبه‌ای اگزیستانسیالیستی داشت. درونمایه‌هایی چون تنهایی، گذر زمان، و پیوند میان عشق و مرگ در کارهای نخستین</w:t>
      </w:r>
      <w:r w:rsidR="00F27BDE">
        <w:rPr>
          <w:rFonts w:ascii="Tahoma" w:hAnsi="Tahoma" w:cs="Tahoma" w:hint="cs"/>
          <w:sz w:val="22"/>
          <w:szCs w:val="22"/>
          <w:rtl/>
          <w:lang w:bidi="fa-IR"/>
        </w:rPr>
        <w:t xml:space="preserve"> ا</w:t>
      </w:r>
      <w:r w:rsidRPr="00810CA0">
        <w:rPr>
          <w:rFonts w:ascii="Tahoma" w:hAnsi="Tahoma" w:cs="Tahoma"/>
          <w:sz w:val="22"/>
          <w:szCs w:val="22"/>
          <w:rtl/>
        </w:rPr>
        <w:t>ش حضور داشتند. نکتهٔ مهم این است که او از همان ابتدا از «عرفان» فاصله گرفت؛ در حالی که بسیاری از شاعران هم‌عصرش همچنان در سایهٔ نمادهای عرفانی نفس می‌کشیدند، او کوشید زبانی سکولار و فلسفی برای تجربهٔ شاعرانه پیدا کند</w:t>
      </w:r>
      <w:r w:rsidRPr="00810CA0">
        <w:rPr>
          <w:rFonts w:ascii="Tahoma" w:hAnsi="Tahoma" w:cs="Tahoma"/>
          <w:sz w:val="22"/>
          <w:szCs w:val="22"/>
        </w:rPr>
        <w:t>.</w:t>
      </w:r>
    </w:p>
    <w:p w:rsidR="00810CA0" w:rsidRPr="00810CA0" w:rsidRDefault="00810CA0" w:rsidP="00F27BDE">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 xml:space="preserve">انقلاب اسلامی و مهاجرت اجباری فصل تازه‌ای در زندگی‌اش گشود. سال‌های طولانی سکوت در لندن و سپس آمریکا، فاصله‌ای پدید آورد که در ظاهر به معنای خاموشی بود، اما در واقع دوره‌ای از اندوختن و بازاندیشی بود. بازگشت او در دهه‌های اخیر با دو چهره همراه شد: از یک سو شعرهایی تازه و صریح دربارهٔ مرگ و عشق، و از سوی دیگر کتاب‌های نظری مانند </w:t>
      </w:r>
      <w:r w:rsidR="00F27BDE">
        <w:rPr>
          <w:rStyle w:val="Emphasis"/>
          <w:rFonts w:ascii="Tahoma" w:hAnsi="Tahoma" w:cs="Tahoma" w:hint="cs"/>
          <w:sz w:val="22"/>
          <w:szCs w:val="22"/>
          <w:rtl/>
        </w:rPr>
        <w:t>«</w:t>
      </w:r>
      <w:r w:rsidRPr="00810CA0">
        <w:rPr>
          <w:rStyle w:val="Emphasis"/>
          <w:rFonts w:ascii="Tahoma" w:hAnsi="Tahoma" w:cs="Tahoma"/>
          <w:sz w:val="22"/>
          <w:szCs w:val="22"/>
          <w:rtl/>
        </w:rPr>
        <w:t>معماری شعر</w:t>
      </w:r>
      <w:r w:rsidR="00F27BDE">
        <w:rPr>
          <w:rStyle w:val="Emphasis"/>
          <w:rFonts w:ascii="Tahoma" w:hAnsi="Tahoma" w:cs="Tahoma" w:hint="cs"/>
          <w:sz w:val="22"/>
          <w:szCs w:val="22"/>
          <w:rtl/>
        </w:rPr>
        <w:t>»</w:t>
      </w:r>
      <w:r w:rsidRPr="00810CA0">
        <w:rPr>
          <w:rFonts w:ascii="Tahoma" w:hAnsi="Tahoma" w:cs="Tahoma"/>
          <w:sz w:val="22"/>
          <w:szCs w:val="22"/>
        </w:rPr>
        <w:t xml:space="preserve"> </w:t>
      </w:r>
      <w:r w:rsidRPr="00810CA0">
        <w:rPr>
          <w:rFonts w:ascii="Tahoma" w:hAnsi="Tahoma" w:cs="Tahoma"/>
          <w:sz w:val="22"/>
          <w:szCs w:val="22"/>
          <w:rtl/>
        </w:rPr>
        <w:t>که نشان‌دهندهٔ تداوم دغدغه‌های فکری اوست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lastRenderedPageBreak/>
        <w:t>ویژگی‌های سبکی و زبانی</w:t>
      </w:r>
    </w:p>
    <w:p w:rsidR="00810CA0" w:rsidRPr="00810CA0" w:rsidRDefault="00810CA0" w:rsidP="00810CA0">
      <w:pPr>
        <w:pStyle w:val="NormalWeb"/>
        <w:bidi/>
        <w:spacing w:before="0" w:beforeAutospacing="0" w:after="0" w:afterAutospacing="0" w:line="360" w:lineRule="auto"/>
        <w:ind w:firstLine="630"/>
        <w:rPr>
          <w:rFonts w:ascii="Tahoma" w:hAnsi="Tahoma" w:cs="Tahoma"/>
          <w:sz w:val="22"/>
          <w:szCs w:val="22"/>
        </w:rPr>
      </w:pPr>
      <w:r w:rsidRPr="00810CA0">
        <w:rPr>
          <w:rFonts w:ascii="Tahoma" w:hAnsi="Tahoma" w:cs="Tahoma"/>
          <w:sz w:val="22"/>
          <w:szCs w:val="22"/>
          <w:rtl/>
        </w:rPr>
        <w:t>شعر نوری‌علا امروز بیش از هر چیز با چند ویژگی سبکی شناخته می‌شود</w:t>
      </w:r>
      <w:r w:rsidRPr="00810CA0">
        <w:rPr>
          <w:rFonts w:ascii="Tahoma" w:hAnsi="Tahoma" w:cs="Tahoma"/>
          <w:sz w:val="22"/>
          <w:szCs w:val="22"/>
        </w:rPr>
        <w:t>:</w:t>
      </w:r>
    </w:p>
    <w:p w:rsidR="00810CA0" w:rsidRPr="00810CA0" w:rsidRDefault="00810CA0" w:rsidP="00810CA0">
      <w:pPr>
        <w:pStyle w:val="NormalWeb"/>
        <w:numPr>
          <w:ilvl w:val="0"/>
          <w:numId w:val="10"/>
        </w:numPr>
        <w:bidi/>
        <w:spacing w:before="0" w:beforeAutospacing="0" w:after="0" w:afterAutospacing="0" w:line="360" w:lineRule="auto"/>
        <w:ind w:left="0" w:firstLine="630"/>
        <w:rPr>
          <w:rFonts w:ascii="Tahoma" w:hAnsi="Tahoma" w:cs="Tahoma"/>
          <w:sz w:val="22"/>
          <w:szCs w:val="22"/>
        </w:rPr>
      </w:pPr>
      <w:r w:rsidRPr="00810CA0">
        <w:rPr>
          <w:rStyle w:val="Strong"/>
          <w:rFonts w:ascii="Tahoma" w:eastAsiaTheme="majorEastAsia" w:hAnsi="Tahoma" w:cs="Tahoma"/>
          <w:sz w:val="22"/>
          <w:szCs w:val="22"/>
          <w:rtl/>
        </w:rPr>
        <w:t>زبان آزاد و بی‌تکلّف</w:t>
      </w:r>
      <w:r w:rsidRPr="00810CA0">
        <w:rPr>
          <w:rFonts w:ascii="Tahoma" w:hAnsi="Tahoma" w:cs="Tahoma"/>
          <w:sz w:val="22"/>
          <w:szCs w:val="22"/>
        </w:rPr>
        <w:t xml:space="preserve">: </w:t>
      </w:r>
      <w:r w:rsidRPr="00810CA0">
        <w:rPr>
          <w:rFonts w:ascii="Tahoma" w:hAnsi="Tahoma" w:cs="Tahoma"/>
          <w:sz w:val="22"/>
          <w:szCs w:val="22"/>
          <w:rtl/>
        </w:rPr>
        <w:t>او به قالب‌های سنتی پایبند نیست، اما وزن درونی و موسیقی واژگان را از یاد نمی‌برد. سطرهایش ریتمی طبیعی دارند؛ گاه کوتاه و کوبنده، گاه بلند و تأملی</w:t>
      </w:r>
      <w:r w:rsidRPr="00810CA0">
        <w:rPr>
          <w:rFonts w:ascii="Tahoma" w:hAnsi="Tahoma" w:cs="Tahoma"/>
          <w:sz w:val="22"/>
          <w:szCs w:val="22"/>
        </w:rPr>
        <w:t>.</w:t>
      </w:r>
    </w:p>
    <w:p w:rsidR="00810CA0" w:rsidRPr="00810CA0" w:rsidRDefault="00810CA0" w:rsidP="00810CA0">
      <w:pPr>
        <w:pStyle w:val="NormalWeb"/>
        <w:numPr>
          <w:ilvl w:val="0"/>
          <w:numId w:val="10"/>
        </w:numPr>
        <w:bidi/>
        <w:spacing w:before="0" w:beforeAutospacing="0" w:after="0" w:afterAutospacing="0" w:line="360" w:lineRule="auto"/>
        <w:ind w:left="0" w:firstLine="630"/>
        <w:rPr>
          <w:rFonts w:ascii="Tahoma" w:hAnsi="Tahoma" w:cs="Tahoma"/>
          <w:sz w:val="22"/>
          <w:szCs w:val="22"/>
        </w:rPr>
      </w:pPr>
      <w:r w:rsidRPr="00810CA0">
        <w:rPr>
          <w:rStyle w:val="Strong"/>
          <w:rFonts w:ascii="Tahoma" w:eastAsiaTheme="majorEastAsia" w:hAnsi="Tahoma" w:cs="Tahoma"/>
          <w:sz w:val="22"/>
          <w:szCs w:val="22"/>
          <w:rtl/>
        </w:rPr>
        <w:t>تصویرهای کیهانی و زمینی</w:t>
      </w:r>
      <w:r w:rsidRPr="00810CA0">
        <w:rPr>
          <w:rFonts w:ascii="Tahoma" w:hAnsi="Tahoma" w:cs="Tahoma"/>
          <w:sz w:val="22"/>
          <w:szCs w:val="22"/>
        </w:rPr>
        <w:t xml:space="preserve">: </w:t>
      </w:r>
      <w:r w:rsidRPr="00810CA0">
        <w:rPr>
          <w:rFonts w:ascii="Tahoma" w:hAnsi="Tahoma" w:cs="Tahoma"/>
          <w:sz w:val="22"/>
          <w:szCs w:val="22"/>
          <w:rtl/>
        </w:rPr>
        <w:t>در شعرهایش کوه، برف، دریا، ستاره و کهکشان در کنار خاطرات شخصی و روزمرگی قرار می‌گیرند. این ترکیب فضایی می‌آفریند که در آن انسان در مقیاس کیهانی تعریف می‌شود</w:t>
      </w:r>
      <w:r w:rsidRPr="00810CA0">
        <w:rPr>
          <w:rFonts w:ascii="Tahoma" w:hAnsi="Tahoma" w:cs="Tahoma"/>
          <w:sz w:val="22"/>
          <w:szCs w:val="22"/>
        </w:rPr>
        <w:t>.</w:t>
      </w:r>
    </w:p>
    <w:p w:rsidR="00810CA0" w:rsidRPr="00810CA0" w:rsidRDefault="00810CA0" w:rsidP="00810CA0">
      <w:pPr>
        <w:pStyle w:val="NormalWeb"/>
        <w:numPr>
          <w:ilvl w:val="0"/>
          <w:numId w:val="10"/>
        </w:numPr>
        <w:bidi/>
        <w:spacing w:before="0" w:beforeAutospacing="0" w:after="0" w:afterAutospacing="0" w:line="360" w:lineRule="auto"/>
        <w:ind w:left="0" w:firstLine="630"/>
        <w:rPr>
          <w:rFonts w:ascii="Tahoma" w:hAnsi="Tahoma" w:cs="Tahoma"/>
          <w:sz w:val="22"/>
          <w:szCs w:val="22"/>
        </w:rPr>
      </w:pPr>
      <w:r w:rsidRPr="00810CA0">
        <w:rPr>
          <w:rStyle w:val="Strong"/>
          <w:rFonts w:ascii="Tahoma" w:eastAsiaTheme="majorEastAsia" w:hAnsi="Tahoma" w:cs="Tahoma"/>
          <w:sz w:val="22"/>
          <w:szCs w:val="22"/>
          <w:rtl/>
        </w:rPr>
        <w:t>تم عشق و مرگ</w:t>
      </w:r>
      <w:r w:rsidRPr="00810CA0">
        <w:rPr>
          <w:rFonts w:ascii="Tahoma" w:hAnsi="Tahoma" w:cs="Tahoma"/>
          <w:sz w:val="22"/>
          <w:szCs w:val="22"/>
        </w:rPr>
        <w:t xml:space="preserve">: </w:t>
      </w:r>
      <w:r w:rsidRPr="00810CA0">
        <w:rPr>
          <w:rFonts w:ascii="Tahoma" w:hAnsi="Tahoma" w:cs="Tahoma"/>
          <w:sz w:val="22"/>
          <w:szCs w:val="22"/>
          <w:rtl/>
        </w:rPr>
        <w:t>در بسیاری از اشعارش، عشق و مرگ دو قطب متضاد نیستند، بلکه دو روی یک سکه‌اند. مرگ حضوری دائمی دارد، اما عشق آن را تحمل‌پذیر و گاه زیبا می‌سازد</w:t>
      </w:r>
      <w:r w:rsidRPr="00810CA0">
        <w:rPr>
          <w:rFonts w:ascii="Tahoma" w:hAnsi="Tahoma" w:cs="Tahoma"/>
          <w:sz w:val="22"/>
          <w:szCs w:val="22"/>
        </w:rPr>
        <w:t>.</w:t>
      </w:r>
    </w:p>
    <w:p w:rsidR="00810CA0" w:rsidRPr="00810CA0" w:rsidRDefault="00810CA0" w:rsidP="00810CA0">
      <w:pPr>
        <w:pStyle w:val="NormalWeb"/>
        <w:numPr>
          <w:ilvl w:val="0"/>
          <w:numId w:val="10"/>
        </w:numPr>
        <w:bidi/>
        <w:spacing w:before="0" w:beforeAutospacing="0" w:after="0" w:afterAutospacing="0" w:line="360" w:lineRule="auto"/>
        <w:ind w:left="0" w:firstLine="630"/>
        <w:rPr>
          <w:rFonts w:ascii="Tahoma" w:hAnsi="Tahoma" w:cs="Tahoma"/>
          <w:sz w:val="22"/>
          <w:szCs w:val="22"/>
        </w:rPr>
      </w:pPr>
      <w:r w:rsidRPr="00810CA0">
        <w:rPr>
          <w:rStyle w:val="Strong"/>
          <w:rFonts w:ascii="Tahoma" w:eastAsiaTheme="majorEastAsia" w:hAnsi="Tahoma" w:cs="Tahoma"/>
          <w:sz w:val="22"/>
          <w:szCs w:val="22"/>
          <w:rtl/>
        </w:rPr>
        <w:t>سکولاریسم شاعرانه</w:t>
      </w:r>
      <w:r w:rsidRPr="00810CA0">
        <w:rPr>
          <w:rFonts w:ascii="Tahoma" w:hAnsi="Tahoma" w:cs="Tahoma"/>
          <w:sz w:val="22"/>
          <w:szCs w:val="22"/>
        </w:rPr>
        <w:t xml:space="preserve">: </w:t>
      </w:r>
      <w:r w:rsidRPr="00810CA0">
        <w:rPr>
          <w:rFonts w:ascii="Tahoma" w:hAnsi="Tahoma" w:cs="Tahoma"/>
          <w:sz w:val="22"/>
          <w:szCs w:val="22"/>
          <w:rtl/>
        </w:rPr>
        <w:t>شاید مهم‌ترین ویژگی او همین باشد. او برخلاف بسیاری از شاعران ایرانی که به زبان عرفانی یا دینی پناه برده‌اند، جهان‌بینی سکولار دارد. مرگ برای او نه «پل عبور» که پایان است؛ و ارزش زندگی دقیقاً در همین فناپذیری نهفته است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t>پیوند با جریان‌های جهانی</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اگر بخواهیم شعر نوری‌علا را در بستر جهانی جای دهیم، باید از سه زاویه نگاه کنیم</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Style w:val="Strong"/>
          <w:rFonts w:ascii="Tahoma" w:eastAsiaTheme="majorEastAsia" w:hAnsi="Tahoma" w:cs="Tahoma"/>
          <w:sz w:val="22"/>
          <w:szCs w:val="22"/>
          <w:rtl/>
        </w:rPr>
        <w:t>مدرنیسم</w:t>
      </w:r>
      <w:r w:rsidRPr="00810CA0">
        <w:rPr>
          <w:rFonts w:ascii="Tahoma" w:hAnsi="Tahoma" w:cs="Tahoma"/>
          <w:sz w:val="22"/>
          <w:szCs w:val="22"/>
        </w:rPr>
        <w:t xml:space="preserve">: </w:t>
      </w:r>
      <w:r w:rsidRPr="00810CA0">
        <w:rPr>
          <w:rFonts w:ascii="Tahoma" w:hAnsi="Tahoma" w:cs="Tahoma"/>
          <w:sz w:val="22"/>
          <w:szCs w:val="22"/>
          <w:rtl/>
        </w:rPr>
        <w:t>زبان آزاد، تصویرهای نمادین، و شکستن ساختارهای سنتی، او را در امتداد جریان مدرنیسم قرار می‌دهد. نزدیکی‌اش به تی.اس. الیوت از این نظر چشمگیر است؛ به‌ویژه در استفاده از زمان و حافظهٔ جمعی</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Style w:val="Strong"/>
          <w:rFonts w:ascii="Tahoma" w:eastAsiaTheme="majorEastAsia" w:hAnsi="Tahoma" w:cs="Tahoma"/>
          <w:sz w:val="22"/>
          <w:szCs w:val="22"/>
          <w:rtl/>
        </w:rPr>
        <w:t>اگزیستانسیالیسم</w:t>
      </w:r>
      <w:r w:rsidRPr="00810CA0">
        <w:rPr>
          <w:rFonts w:ascii="Tahoma" w:hAnsi="Tahoma" w:cs="Tahoma"/>
          <w:sz w:val="22"/>
          <w:szCs w:val="22"/>
        </w:rPr>
        <w:t xml:space="preserve">: </w:t>
      </w:r>
      <w:r w:rsidRPr="00810CA0">
        <w:rPr>
          <w:rFonts w:ascii="Tahoma" w:hAnsi="Tahoma" w:cs="Tahoma"/>
          <w:sz w:val="22"/>
          <w:szCs w:val="22"/>
          <w:rtl/>
        </w:rPr>
        <w:t>درونمایه‌های اضطراب، تنهایی و مرگ او را به فیلسوفان و شاعران اگزیستانسیالیست نزدیک می‌کند. اگر هایدگر از «بودن-سوی-مرگ» سخن می‌گفت، شعر نوری‌علا این تجربه را به زبان شاعرانه درمی‌آورد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Style w:val="Strong"/>
          <w:rFonts w:ascii="Tahoma" w:eastAsiaTheme="majorEastAsia" w:hAnsi="Tahoma" w:cs="Tahoma"/>
          <w:sz w:val="22"/>
          <w:szCs w:val="22"/>
          <w:rtl/>
        </w:rPr>
        <w:t>پسا‌رمانتیسم</w:t>
      </w:r>
      <w:r w:rsidRPr="00810CA0">
        <w:rPr>
          <w:rFonts w:ascii="Tahoma" w:hAnsi="Tahoma" w:cs="Tahoma"/>
          <w:sz w:val="22"/>
          <w:szCs w:val="22"/>
        </w:rPr>
        <w:t xml:space="preserve">: </w:t>
      </w:r>
      <w:r w:rsidRPr="00810CA0">
        <w:rPr>
          <w:rFonts w:ascii="Tahoma" w:hAnsi="Tahoma" w:cs="Tahoma"/>
          <w:sz w:val="22"/>
          <w:szCs w:val="22"/>
          <w:rtl/>
        </w:rPr>
        <w:t>عناصر طبیعت و عشق در شعر او یادآور رمانتیسم‌اند، اما بدون خوش‌بینی نجات‌بخش آن. طبیعت در شعر او بیشتر صحنه‌ای برای تجربهٔ فناپذیری است تا پناهگاهی آرامش‌بخش. به همین دلیل می‌توان شعر او را گونه‌ای پسا‌رمانتیسم دانست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t>نقش سکوت و بازگشت</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یکی از مؤلفه‌های مهم زندگی ادبی نوری‌علا، دوره‌های طولانی سکوت است. سکوت او پس از انقلاب، و بازگشت</w:t>
      </w:r>
      <w:r w:rsidR="00F27BDE">
        <w:rPr>
          <w:rFonts w:ascii="Tahoma" w:hAnsi="Tahoma" w:cs="Tahoma" w:hint="cs"/>
          <w:sz w:val="22"/>
          <w:szCs w:val="22"/>
          <w:rtl/>
        </w:rPr>
        <w:t xml:space="preserve"> ا</w:t>
      </w:r>
      <w:r w:rsidRPr="00810CA0">
        <w:rPr>
          <w:rFonts w:ascii="Tahoma" w:hAnsi="Tahoma" w:cs="Tahoma"/>
          <w:sz w:val="22"/>
          <w:szCs w:val="22"/>
          <w:rtl/>
        </w:rPr>
        <w:t>ش با شعرهای تازه در دهه‌های اخیر، به شعرش نوعی عمق و پختگی بخشیده است. سکوت برای او نه خلأ، که مرحله‌ای از دگردیسی بوده است. شعرهای امروز او به‌روشنی نشان می‌دهند که چگونه تجربهٔ مهاجرت، گذر زمان، و مشاهدهٔ مرگ دوستان و هم‌نسلان، به زبان شاعرانه‌اش افزوده‌اند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بازگشت او به صحنهٔ شعر فارسی، در واقع بازگشت تجربه‌ای یگانه است: تجربهٔ شاعری که هم نسل جوانی‌اش را دیده و هم نسل‌های پس از آن را، اما اکنون با نگاهی از فاصله‌ای طولانی‌تر سخن می‌گوید. همین امر شعرش را به گفتمانی میان گذشته و آینده بدل کرده است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t>شاعر به مثابه نظریه‌پرداز</w:t>
      </w:r>
    </w:p>
    <w:p w:rsidR="00810CA0" w:rsidRPr="00810CA0" w:rsidRDefault="00810CA0" w:rsidP="00F27BDE">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 xml:space="preserve">ویژگی دیگر نوری‌علا، پیوند تنگاتنگ شعر و نظریه در کار اوست. کمتر شاعری در ایران را می‌شناسیم که در کنار سرودن، چنین دستگاه نظری‌ای برای شعر بنا کرده باشد. از </w:t>
      </w:r>
      <w:r w:rsidR="00F27BDE">
        <w:rPr>
          <w:rStyle w:val="Emphasis"/>
          <w:rFonts w:ascii="Tahoma" w:hAnsi="Tahoma" w:cs="Tahoma" w:hint="cs"/>
          <w:sz w:val="22"/>
          <w:szCs w:val="22"/>
          <w:rtl/>
        </w:rPr>
        <w:t>«</w:t>
      </w:r>
      <w:r w:rsidRPr="00810CA0">
        <w:rPr>
          <w:rStyle w:val="Emphasis"/>
          <w:rFonts w:ascii="Tahoma" w:hAnsi="Tahoma" w:cs="Tahoma"/>
          <w:sz w:val="22"/>
          <w:szCs w:val="22"/>
          <w:rtl/>
        </w:rPr>
        <w:t>صور و اسباب در شعر امروز ایران</w:t>
      </w:r>
      <w:r w:rsidR="00F27BDE">
        <w:rPr>
          <w:rStyle w:val="Emphasis"/>
          <w:rFonts w:ascii="Tahoma" w:hAnsi="Tahoma" w:cs="Tahoma" w:hint="cs"/>
          <w:sz w:val="22"/>
          <w:szCs w:val="22"/>
          <w:rtl/>
        </w:rPr>
        <w:t>»</w:t>
      </w:r>
      <w:r w:rsidRPr="00810CA0">
        <w:rPr>
          <w:rFonts w:ascii="Tahoma" w:hAnsi="Tahoma" w:cs="Tahoma"/>
          <w:sz w:val="22"/>
          <w:szCs w:val="22"/>
        </w:rPr>
        <w:t xml:space="preserve"> </w:t>
      </w:r>
      <w:r w:rsidRPr="00810CA0">
        <w:rPr>
          <w:rFonts w:ascii="Tahoma" w:hAnsi="Tahoma" w:cs="Tahoma"/>
          <w:sz w:val="22"/>
          <w:szCs w:val="22"/>
          <w:rtl/>
        </w:rPr>
        <w:t xml:space="preserve">تا </w:t>
      </w:r>
      <w:r w:rsidR="00F27BDE">
        <w:rPr>
          <w:rStyle w:val="Emphasis"/>
          <w:rFonts w:ascii="Tahoma" w:hAnsi="Tahoma" w:cs="Tahoma" w:hint="cs"/>
          <w:sz w:val="22"/>
          <w:szCs w:val="22"/>
          <w:rtl/>
        </w:rPr>
        <w:t>«</w:t>
      </w:r>
      <w:r w:rsidRPr="00810CA0">
        <w:rPr>
          <w:rStyle w:val="Emphasis"/>
          <w:rFonts w:ascii="Tahoma" w:hAnsi="Tahoma" w:cs="Tahoma"/>
          <w:sz w:val="22"/>
          <w:szCs w:val="22"/>
          <w:rtl/>
        </w:rPr>
        <w:t>تئوری شعر</w:t>
      </w:r>
      <w:r w:rsidR="00F27BDE">
        <w:rPr>
          <w:rStyle w:val="Emphasis"/>
          <w:rFonts w:ascii="Tahoma" w:hAnsi="Tahoma" w:cs="Tahoma" w:hint="cs"/>
          <w:sz w:val="22"/>
          <w:szCs w:val="22"/>
          <w:rtl/>
        </w:rPr>
        <w:t>»</w:t>
      </w:r>
      <w:r w:rsidRPr="00810CA0">
        <w:rPr>
          <w:rFonts w:ascii="Tahoma" w:hAnsi="Tahoma" w:cs="Tahoma"/>
          <w:sz w:val="22"/>
          <w:szCs w:val="22"/>
        </w:rPr>
        <w:t xml:space="preserve"> </w:t>
      </w:r>
      <w:r w:rsidRPr="00810CA0">
        <w:rPr>
          <w:rFonts w:ascii="Tahoma" w:hAnsi="Tahoma" w:cs="Tahoma"/>
          <w:sz w:val="22"/>
          <w:szCs w:val="22"/>
          <w:rtl/>
        </w:rPr>
        <w:t xml:space="preserve">و </w:t>
      </w:r>
      <w:r w:rsidR="00F27BDE">
        <w:rPr>
          <w:rStyle w:val="Emphasis"/>
          <w:rFonts w:ascii="Tahoma" w:hAnsi="Tahoma" w:cs="Tahoma" w:hint="cs"/>
          <w:sz w:val="22"/>
          <w:szCs w:val="22"/>
          <w:rtl/>
        </w:rPr>
        <w:t>«</w:t>
      </w:r>
      <w:r w:rsidRPr="00810CA0">
        <w:rPr>
          <w:rStyle w:val="Emphasis"/>
          <w:rFonts w:ascii="Tahoma" w:hAnsi="Tahoma" w:cs="Tahoma"/>
          <w:sz w:val="22"/>
          <w:szCs w:val="22"/>
          <w:rtl/>
        </w:rPr>
        <w:t>معماری شعر</w:t>
      </w:r>
      <w:r w:rsidR="00F27BDE">
        <w:rPr>
          <w:rStyle w:val="Emphasis"/>
          <w:rFonts w:ascii="Tahoma" w:hAnsi="Tahoma" w:cs="Tahoma" w:hint="cs"/>
          <w:sz w:val="22"/>
          <w:szCs w:val="22"/>
          <w:rtl/>
        </w:rPr>
        <w:t>»</w:t>
      </w:r>
      <w:r w:rsidRPr="00810CA0">
        <w:rPr>
          <w:rFonts w:ascii="Tahoma" w:hAnsi="Tahoma" w:cs="Tahoma"/>
          <w:sz w:val="22"/>
          <w:szCs w:val="22"/>
          <w:rtl/>
        </w:rPr>
        <w:t>، همواره کوشیده است شعر را در چهارچوبی فکری توضیح دهد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این تلاش‌ها نشان می‌دهند که برای او شعر نه صرفاً تجربه‌ای شخصی، بلکه پدیده‌ای اجتماعی و ساختاری است. با این حال، نکتهٔ جالب این است که شعرهای شخصی‌اش اغلب فراتر از چارچوب نظری‌اند؛ گویی نظریه به او ابزار آگاهی می‌دهد، اما شعر همچنان قلمرو آزادی و غافلگیری است</w:t>
      </w:r>
      <w:r w:rsidRPr="00810CA0">
        <w:rPr>
          <w:rFonts w:ascii="Tahoma" w:hAnsi="Tahoma" w:cs="Tahoma"/>
          <w:sz w:val="22"/>
          <w:szCs w:val="22"/>
        </w:rPr>
        <w:t>.</w:t>
      </w:r>
    </w:p>
    <w:p w:rsidR="00810CA0" w:rsidRPr="00810CA0" w:rsidRDefault="00810CA0" w:rsidP="00810CA0">
      <w:pPr>
        <w:bidi/>
        <w:spacing w:after="0" w:line="360" w:lineRule="auto"/>
        <w:rPr>
          <w:rFonts w:ascii="Tahoma" w:hAnsi="Tahoma" w:cs="Tahoma"/>
        </w:rPr>
      </w:pPr>
    </w:p>
    <w:p w:rsidR="00810CA0" w:rsidRPr="00810CA0" w:rsidRDefault="00810CA0" w:rsidP="00810CA0">
      <w:pPr>
        <w:pStyle w:val="Heading3"/>
        <w:bidi/>
        <w:spacing w:before="0" w:line="360" w:lineRule="auto"/>
        <w:rPr>
          <w:rFonts w:ascii="Tahoma" w:hAnsi="Tahoma" w:cs="Tahoma"/>
          <w:color w:val="000000" w:themeColor="text1"/>
        </w:rPr>
      </w:pPr>
      <w:r w:rsidRPr="00810CA0">
        <w:rPr>
          <w:rFonts w:ascii="Tahoma" w:hAnsi="Tahoma" w:cs="Tahoma"/>
          <w:color w:val="000000" w:themeColor="text1"/>
          <w:rtl/>
        </w:rPr>
        <w:t>جمع‌بندی: سیمای یک شاعر یگانه</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اگر بخواهیم سیمای کلی نوری‌علا را ترسیم کنیم، باید او را چنین ببینیم</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left="720"/>
        <w:rPr>
          <w:rFonts w:ascii="Tahoma" w:hAnsi="Tahoma" w:cs="Tahoma"/>
          <w:sz w:val="22"/>
          <w:szCs w:val="22"/>
        </w:rPr>
      </w:pPr>
      <w:r>
        <w:rPr>
          <w:rFonts w:ascii="Tahoma" w:hAnsi="Tahoma" w:cs="Tahoma"/>
          <w:sz w:val="22"/>
          <w:szCs w:val="22"/>
        </w:rPr>
        <w:t>*</w:t>
      </w:r>
      <w:r w:rsidRPr="00810CA0">
        <w:rPr>
          <w:rFonts w:ascii="Tahoma" w:hAnsi="Tahoma" w:cs="Tahoma"/>
          <w:sz w:val="22"/>
          <w:szCs w:val="22"/>
          <w:rtl/>
        </w:rPr>
        <w:t>شاعری که در امتداد مدرنیسم فارسی ایستاده، اما مسیر خود را ساخته است</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left="720"/>
        <w:rPr>
          <w:rFonts w:ascii="Tahoma" w:hAnsi="Tahoma" w:cs="Tahoma"/>
          <w:sz w:val="22"/>
          <w:szCs w:val="22"/>
        </w:rPr>
      </w:pPr>
      <w:r>
        <w:rPr>
          <w:rFonts w:ascii="Tahoma" w:hAnsi="Tahoma" w:cs="Tahoma"/>
          <w:sz w:val="22"/>
          <w:szCs w:val="22"/>
        </w:rPr>
        <w:t>*</w:t>
      </w:r>
      <w:r w:rsidRPr="00810CA0">
        <w:rPr>
          <w:rFonts w:ascii="Tahoma" w:hAnsi="Tahoma" w:cs="Tahoma"/>
          <w:sz w:val="22"/>
          <w:szCs w:val="22"/>
          <w:rtl/>
        </w:rPr>
        <w:t>شاعری که عشق و مرگ را دو محور اصلی جهان شاعرانه‌اش قرار داده و از خلال آن‌ها به هستی می‌نگرد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left="720"/>
        <w:rPr>
          <w:rFonts w:ascii="Tahoma" w:hAnsi="Tahoma" w:cs="Tahoma"/>
          <w:sz w:val="22"/>
          <w:szCs w:val="22"/>
        </w:rPr>
      </w:pPr>
      <w:r>
        <w:rPr>
          <w:rFonts w:ascii="Tahoma" w:hAnsi="Tahoma" w:cs="Tahoma"/>
          <w:sz w:val="22"/>
          <w:szCs w:val="22"/>
        </w:rPr>
        <w:t>*</w:t>
      </w:r>
      <w:r w:rsidRPr="00810CA0">
        <w:rPr>
          <w:rFonts w:ascii="Tahoma" w:hAnsi="Tahoma" w:cs="Tahoma"/>
          <w:sz w:val="22"/>
          <w:szCs w:val="22"/>
          <w:rtl/>
        </w:rPr>
        <w:t>شاعری سکولار که معنای زندگی را در همین جهان جست‌وجو می‌کند</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left="720"/>
        <w:rPr>
          <w:rFonts w:ascii="Tahoma" w:hAnsi="Tahoma" w:cs="Tahoma"/>
          <w:sz w:val="22"/>
          <w:szCs w:val="22"/>
        </w:rPr>
      </w:pPr>
      <w:r>
        <w:rPr>
          <w:rFonts w:ascii="Tahoma" w:hAnsi="Tahoma" w:cs="Tahoma"/>
          <w:sz w:val="22"/>
          <w:szCs w:val="22"/>
        </w:rPr>
        <w:t>*</w:t>
      </w:r>
      <w:r w:rsidRPr="00810CA0">
        <w:rPr>
          <w:rFonts w:ascii="Tahoma" w:hAnsi="Tahoma" w:cs="Tahoma"/>
          <w:sz w:val="22"/>
          <w:szCs w:val="22"/>
          <w:rtl/>
        </w:rPr>
        <w:t>شاعری که با دوره‌های سکوت و بازگشت، به شعرش عمقی تاریخی و فلسفی بخشیده است</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left="720"/>
        <w:rPr>
          <w:rFonts w:ascii="Tahoma" w:hAnsi="Tahoma" w:cs="Tahoma"/>
          <w:sz w:val="22"/>
          <w:szCs w:val="22"/>
        </w:rPr>
      </w:pPr>
      <w:r>
        <w:rPr>
          <w:rFonts w:ascii="Tahoma" w:hAnsi="Tahoma" w:cs="Tahoma"/>
          <w:sz w:val="22"/>
          <w:szCs w:val="22"/>
        </w:rPr>
        <w:t>*</w:t>
      </w:r>
      <w:r w:rsidRPr="00810CA0">
        <w:rPr>
          <w:rFonts w:ascii="Tahoma" w:hAnsi="Tahoma" w:cs="Tahoma"/>
          <w:sz w:val="22"/>
          <w:szCs w:val="22"/>
          <w:rtl/>
        </w:rPr>
        <w:t>و در نهایت، شاعری که در عین نظریه‌پردازی، همواره در شعرش به آزادی و بی‌مرزی زبان وفادار مانده است</w:t>
      </w:r>
      <w:r w:rsidRPr="00810CA0">
        <w:rPr>
          <w:rFonts w:ascii="Tahoma" w:hAnsi="Tahoma" w:cs="Tahoma"/>
          <w:sz w:val="22"/>
          <w:szCs w:val="22"/>
        </w:rPr>
        <w:t>.</w:t>
      </w:r>
    </w:p>
    <w:p w:rsidR="00810CA0" w:rsidRPr="00810CA0" w:rsidRDefault="00810CA0" w:rsidP="00810CA0">
      <w:pPr>
        <w:pStyle w:val="NormalWeb"/>
        <w:bidi/>
        <w:spacing w:before="0" w:beforeAutospacing="0" w:after="0" w:afterAutospacing="0" w:line="360" w:lineRule="auto"/>
        <w:ind w:firstLine="720"/>
        <w:rPr>
          <w:rFonts w:ascii="Tahoma" w:hAnsi="Tahoma" w:cs="Tahoma"/>
          <w:sz w:val="22"/>
          <w:szCs w:val="22"/>
        </w:rPr>
      </w:pPr>
      <w:r w:rsidRPr="00810CA0">
        <w:rPr>
          <w:rFonts w:ascii="Tahoma" w:hAnsi="Tahoma" w:cs="Tahoma"/>
          <w:sz w:val="22"/>
          <w:szCs w:val="22"/>
          <w:rtl/>
        </w:rPr>
        <w:t>به</w:t>
      </w:r>
      <w:r w:rsidR="00F27BDE">
        <w:rPr>
          <w:rFonts w:ascii="Tahoma" w:hAnsi="Tahoma" w:cs="Tahoma"/>
          <w:sz w:val="22"/>
          <w:szCs w:val="22"/>
          <w:rtl/>
        </w:rPr>
        <w:t xml:space="preserve"> این معنا، نوری‌علا نه تنها صدا</w:t>
      </w:r>
      <w:bookmarkStart w:id="0" w:name="_GoBack"/>
      <w:bookmarkEnd w:id="0"/>
      <w:r w:rsidRPr="00810CA0">
        <w:rPr>
          <w:rFonts w:ascii="Tahoma" w:hAnsi="Tahoma" w:cs="Tahoma"/>
          <w:sz w:val="22"/>
          <w:szCs w:val="22"/>
          <w:rtl/>
        </w:rPr>
        <w:t>ی مهم در شعر امروز فارسی است، بلکه می‌تواند در چشم‌انداز جهانی نیز به‌عنوان نمایندهٔ نوعی «اگزیستانسیالیسم شاعرانهٔ فارسی» شناخته شود. او از رمانتیسم و مدرنیسم جهانی تأثیر گرفته، اما آن را در بستر فرهنگی ایران بازآفرینی کرده و تجربه‌ای شخصی و منحصر به فرد</w:t>
      </w:r>
      <w:r>
        <w:rPr>
          <w:rFonts w:ascii="Tahoma" w:hAnsi="Tahoma" w:cs="Tahoma" w:hint="cs"/>
          <w:sz w:val="22"/>
          <w:szCs w:val="22"/>
          <w:rtl/>
          <w:lang w:bidi="fa-IR"/>
        </w:rPr>
        <w:t xml:space="preserve"> را</w:t>
      </w:r>
      <w:r w:rsidRPr="00810CA0">
        <w:rPr>
          <w:rFonts w:ascii="Tahoma" w:hAnsi="Tahoma" w:cs="Tahoma"/>
          <w:sz w:val="22"/>
          <w:szCs w:val="22"/>
          <w:rtl/>
        </w:rPr>
        <w:t xml:space="preserve"> پدید آورده است</w:t>
      </w:r>
      <w:r w:rsidRPr="00810CA0">
        <w:rPr>
          <w:rFonts w:ascii="Tahoma" w:hAnsi="Tahoma" w:cs="Tahoma"/>
          <w:sz w:val="22"/>
          <w:szCs w:val="22"/>
        </w:rPr>
        <w:t>.</w:t>
      </w:r>
    </w:p>
    <w:p w:rsidR="00961FD9" w:rsidRPr="00810CA0" w:rsidRDefault="00E56378" w:rsidP="00810CA0">
      <w:pPr>
        <w:bidi/>
        <w:spacing w:after="0" w:line="360" w:lineRule="auto"/>
        <w:rPr>
          <w:rFonts w:ascii="Tahoma" w:hAnsi="Tahoma" w:cs="Tahoma"/>
        </w:rPr>
      </w:pPr>
      <w:r w:rsidRPr="00810CA0">
        <w:rPr>
          <w:rFonts w:ascii="Tahoma" w:hAnsi="Tahoma" w:cs="Tahoma"/>
        </w:rPr>
        <w:br/>
      </w:r>
    </w:p>
    <w:sectPr w:rsidR="00961FD9" w:rsidRPr="00810CA0" w:rsidSect="00810CA0">
      <w:footerReference w:type="default" r:id="rId9"/>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28E" w:rsidRDefault="00F5628E" w:rsidP="00810CA0">
      <w:pPr>
        <w:spacing w:after="0" w:line="240" w:lineRule="auto"/>
      </w:pPr>
      <w:r>
        <w:separator/>
      </w:r>
    </w:p>
  </w:endnote>
  <w:endnote w:type="continuationSeparator" w:id="0">
    <w:p w:rsidR="00F5628E" w:rsidRDefault="00F5628E" w:rsidP="00810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282291"/>
      <w:docPartObj>
        <w:docPartGallery w:val="Page Numbers (Bottom of Page)"/>
        <w:docPartUnique/>
      </w:docPartObj>
    </w:sdtPr>
    <w:sdtEndPr>
      <w:rPr>
        <w:noProof/>
      </w:rPr>
    </w:sdtEndPr>
    <w:sdtContent>
      <w:p w:rsidR="00F27BDE" w:rsidRDefault="00F27BDE">
        <w:pPr>
          <w:pStyle w:val="Footer"/>
          <w:jc w:val="center"/>
        </w:pPr>
        <w:r>
          <w:fldChar w:fldCharType="begin"/>
        </w:r>
        <w:r>
          <w:instrText xml:space="preserve"> PAGE   \* MERGEFORMAT </w:instrText>
        </w:r>
        <w:r>
          <w:fldChar w:fldCharType="separate"/>
        </w:r>
        <w:r w:rsidR="00F5628E">
          <w:rPr>
            <w:noProof/>
          </w:rPr>
          <w:t>1</w:t>
        </w:r>
        <w:r>
          <w:rPr>
            <w:noProof/>
          </w:rPr>
          <w:fldChar w:fldCharType="end"/>
        </w:r>
      </w:p>
    </w:sdtContent>
  </w:sdt>
  <w:p w:rsidR="00810CA0" w:rsidRDefault="00810C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28E" w:rsidRDefault="00F5628E" w:rsidP="00810CA0">
      <w:pPr>
        <w:spacing w:after="0" w:line="240" w:lineRule="auto"/>
      </w:pPr>
      <w:r>
        <w:separator/>
      </w:r>
    </w:p>
  </w:footnote>
  <w:footnote w:type="continuationSeparator" w:id="0">
    <w:p w:rsidR="00F5628E" w:rsidRDefault="00F5628E" w:rsidP="00810C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73F736E"/>
    <w:multiLevelType w:val="multilevel"/>
    <w:tmpl w:val="16A0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8A5B40"/>
    <w:multiLevelType w:val="multilevel"/>
    <w:tmpl w:val="C14E4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334723"/>
    <w:multiLevelType w:val="multilevel"/>
    <w:tmpl w:val="95BC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10CA0"/>
    <w:rsid w:val="00961FD9"/>
    <w:rsid w:val="00AA1D8D"/>
    <w:rsid w:val="00B47730"/>
    <w:rsid w:val="00CB0664"/>
    <w:rsid w:val="00E56378"/>
    <w:rsid w:val="00F27BDE"/>
    <w:rsid w:val="00F562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10CA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10C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7043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0E2C8-9FDF-43D8-9E18-5BB5EAD8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Esmail</cp:lastModifiedBy>
  <cp:revision>3</cp:revision>
  <dcterms:created xsi:type="dcterms:W3CDTF">2013-12-23T23:15:00Z</dcterms:created>
  <dcterms:modified xsi:type="dcterms:W3CDTF">2026-08-17T17:36:00Z</dcterms:modified>
  <cp:category/>
</cp:coreProperties>
</file>